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099" w:rsidRDefault="00F93099" w:rsidP="00F93099">
      <w:pPr>
        <w:jc w:val="center"/>
        <w:rPr>
          <w:rFonts w:eastAsia="SimSun"/>
          <w:b/>
          <w:iCs/>
          <w:szCs w:val="22"/>
          <w:u w:val="single"/>
          <w:lang w:val="el-GR"/>
        </w:rPr>
      </w:pPr>
      <w:r>
        <w:rPr>
          <w:rFonts w:eastAsia="SimSun"/>
          <w:b/>
          <w:iCs/>
          <w:szCs w:val="22"/>
          <w:u w:val="single"/>
          <w:lang w:val="el-GR"/>
        </w:rPr>
        <w:t>ΠΙΝΑΚΕΣ ΣΥΜΜΟΡΦΩΣΗΣ ΤΕΧΝΙΚΩΝ ΠΡΟΔΙΑΓΡΑΦΩΝ ΗΛΕΚΤΡΟΝΙΚΟΥ ΔΙΑΓΩΝΙΣΜΟΥ</w:t>
      </w:r>
    </w:p>
    <w:p w:rsidR="00F93099" w:rsidRDefault="00F93099" w:rsidP="00F93099">
      <w:pPr>
        <w:jc w:val="center"/>
        <w:rPr>
          <w:rFonts w:eastAsia="SimSun"/>
          <w:b/>
          <w:iCs/>
          <w:szCs w:val="22"/>
          <w:u w:val="single"/>
          <w:lang w:val="el-GR"/>
        </w:rPr>
      </w:pPr>
      <w:r>
        <w:rPr>
          <w:rFonts w:eastAsia="SimSun"/>
          <w:b/>
          <w:iCs/>
          <w:szCs w:val="22"/>
          <w:u w:val="single"/>
          <w:lang w:val="el-GR"/>
        </w:rPr>
        <w:t xml:space="preserve">ΜΕ ΑΡ. ΠΡΩΤ. </w:t>
      </w:r>
      <w:r w:rsidR="00DD1101">
        <w:rPr>
          <w:rFonts w:eastAsia="SimSun"/>
          <w:b/>
          <w:iCs/>
          <w:szCs w:val="22"/>
          <w:u w:val="single"/>
          <w:lang w:val="el-GR"/>
        </w:rPr>
        <w:t>8348</w:t>
      </w:r>
      <w:r>
        <w:rPr>
          <w:rFonts w:eastAsia="SimSun"/>
          <w:b/>
          <w:iCs/>
          <w:szCs w:val="22"/>
          <w:u w:val="single"/>
          <w:lang w:val="el-GR"/>
        </w:rPr>
        <w:t>/</w:t>
      </w:r>
      <w:r w:rsidR="00DD1101">
        <w:rPr>
          <w:rFonts w:eastAsia="SimSun"/>
          <w:b/>
          <w:iCs/>
          <w:szCs w:val="22"/>
          <w:u w:val="single"/>
          <w:lang w:val="el-GR"/>
        </w:rPr>
        <w:t>21</w:t>
      </w:r>
      <w:r>
        <w:rPr>
          <w:rFonts w:eastAsia="SimSun"/>
          <w:b/>
          <w:iCs/>
          <w:szCs w:val="22"/>
          <w:u w:val="single"/>
          <w:lang w:val="el-GR"/>
        </w:rPr>
        <w:t>-</w:t>
      </w:r>
      <w:r w:rsidR="00B9359F">
        <w:rPr>
          <w:rFonts w:eastAsia="SimSun"/>
          <w:b/>
          <w:iCs/>
          <w:szCs w:val="22"/>
          <w:u w:val="single"/>
          <w:lang w:val="el-GR"/>
        </w:rPr>
        <w:t>0</w:t>
      </w:r>
      <w:r w:rsidR="00DD1101">
        <w:rPr>
          <w:rFonts w:eastAsia="SimSun"/>
          <w:b/>
          <w:iCs/>
          <w:szCs w:val="22"/>
          <w:u w:val="single"/>
          <w:lang w:val="el-GR"/>
        </w:rPr>
        <w:t>3</w:t>
      </w:r>
      <w:r>
        <w:rPr>
          <w:rFonts w:eastAsia="SimSun"/>
          <w:b/>
          <w:iCs/>
          <w:szCs w:val="22"/>
          <w:u w:val="single"/>
          <w:lang w:val="el-GR"/>
        </w:rPr>
        <w:t>-202</w:t>
      </w:r>
      <w:r w:rsidR="00B9359F">
        <w:rPr>
          <w:rFonts w:eastAsia="SimSun"/>
          <w:b/>
          <w:iCs/>
          <w:szCs w:val="22"/>
          <w:u w:val="single"/>
          <w:lang w:val="el-GR"/>
        </w:rPr>
        <w:t>2</w:t>
      </w:r>
    </w:p>
    <w:p w:rsidR="00F148B8" w:rsidRDefault="00F148B8" w:rsidP="00F148B8">
      <w:pPr>
        <w:spacing w:after="0"/>
        <w:rPr>
          <w:b/>
          <w:lang w:val="el-GR"/>
        </w:rPr>
      </w:pPr>
    </w:p>
    <w:p w:rsidR="00464C6D" w:rsidRDefault="00464C6D" w:rsidP="00464C6D">
      <w:pPr>
        <w:rPr>
          <w:b/>
          <w:lang w:val="el-GR"/>
        </w:rPr>
      </w:pPr>
      <w:r w:rsidRPr="00793A59">
        <w:rPr>
          <w:b/>
          <w:lang w:val="el-GR"/>
        </w:rPr>
        <w:t xml:space="preserve">Τμήμα Α: </w:t>
      </w:r>
      <w:r w:rsidRPr="00793A59">
        <w:rPr>
          <w:rFonts w:eastAsia="SimSun" w:cs="Mangal"/>
          <w:b/>
          <w:color w:val="00000A"/>
          <w:sz w:val="20"/>
          <w:szCs w:val="20"/>
          <w:lang w:val="el-GR" w:bidi="hi-IN"/>
        </w:rPr>
        <w:t xml:space="preserve">Προμήθεια Αναλωσίμων </w:t>
      </w:r>
      <w:r w:rsidRPr="00793A59">
        <w:rPr>
          <w:b/>
          <w:bCs/>
          <w:lang w:val="el-GR"/>
        </w:rPr>
        <w:t>μοριακών αναλύσεων</w:t>
      </w:r>
      <w:r w:rsidRPr="002C481B">
        <w:rPr>
          <w:rFonts w:eastAsia="SimSun" w:cs="Mangal"/>
          <w:b/>
          <w:color w:val="00000A"/>
          <w:sz w:val="20"/>
          <w:szCs w:val="20"/>
          <w:lang w:val="el-GR" w:bidi="hi-IN"/>
        </w:rPr>
        <w:t xml:space="preserve"> </w:t>
      </w:r>
    </w:p>
    <w:tbl>
      <w:tblPr>
        <w:tblW w:w="11477" w:type="dxa"/>
        <w:jc w:val="center"/>
        <w:tblLayout w:type="fixed"/>
        <w:tblLook w:val="04A0" w:firstRow="1" w:lastRow="0" w:firstColumn="1" w:lastColumn="0" w:noHBand="0" w:noVBand="1"/>
      </w:tblPr>
      <w:tblGrid>
        <w:gridCol w:w="635"/>
        <w:gridCol w:w="1290"/>
        <w:gridCol w:w="3400"/>
        <w:gridCol w:w="1333"/>
        <w:gridCol w:w="1275"/>
        <w:gridCol w:w="993"/>
        <w:gridCol w:w="992"/>
        <w:gridCol w:w="1559"/>
      </w:tblGrid>
      <w:tr w:rsidR="00464C6D" w:rsidRPr="001D062A" w:rsidTr="006F4DB6">
        <w:trPr>
          <w:trHeight w:val="1008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C6D" w:rsidRPr="001D062A" w:rsidRDefault="00464C6D" w:rsidP="006F4DB6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α/α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C6D" w:rsidRPr="001D062A" w:rsidRDefault="00464C6D" w:rsidP="006F4DB6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Είδος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C6D" w:rsidRPr="001D062A" w:rsidRDefault="00464C6D" w:rsidP="006F4DB6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r w:rsidRPr="001D062A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ΠΡΟΔΙΑΓΡΑΦΕΣ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C6D" w:rsidRPr="001D062A" w:rsidRDefault="00464C6D" w:rsidP="006F4DB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>ΣΥΣΚΕΥΑΣΙΑ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C6D" w:rsidRPr="001D062A" w:rsidRDefault="00464C6D" w:rsidP="006F4DB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>ΠΟΣΟΤΗΤΑ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C6D" w:rsidRDefault="00464C6D" w:rsidP="006F4DB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>ΑΠΑΙ</w:t>
            </w:r>
          </w:p>
          <w:p w:rsidR="00464C6D" w:rsidRDefault="00464C6D" w:rsidP="006F4DB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>ΤΗΣΗ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C6D" w:rsidRDefault="00464C6D" w:rsidP="006F4DB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>ΑΠΑ</w:t>
            </w:r>
          </w:p>
          <w:p w:rsidR="00464C6D" w:rsidRDefault="00464C6D" w:rsidP="006F4DB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>ΝΤΗΣΗ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C6D" w:rsidRDefault="00464C6D" w:rsidP="006F4DB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>ΠΑΡΑΠΟΜΠΗ/ΠΑΡΑΤΗΡΗΣΕΙΣ</w:t>
            </w:r>
          </w:p>
        </w:tc>
      </w:tr>
      <w:tr w:rsidR="00464C6D" w:rsidRPr="001F14E3" w:rsidTr="006F4DB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05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C6D" w:rsidRDefault="00464C6D" w:rsidP="006F4DB6">
            <w:pPr>
              <w:rPr>
                <w:rFonts w:eastAsia="SimSun"/>
                <w:iCs/>
                <w:sz w:val="20"/>
                <w:szCs w:val="20"/>
                <w:lang w:val="el-GR"/>
              </w:rPr>
            </w:pPr>
          </w:p>
          <w:p w:rsidR="00464C6D" w:rsidRDefault="00464C6D" w:rsidP="006F4DB6">
            <w:pPr>
              <w:rPr>
                <w:rFonts w:eastAsia="SimSun"/>
                <w:iCs/>
                <w:sz w:val="20"/>
                <w:szCs w:val="20"/>
                <w:lang w:val="el-GR"/>
              </w:rPr>
            </w:pPr>
          </w:p>
          <w:p w:rsidR="00464C6D" w:rsidRDefault="00464C6D" w:rsidP="006F4DB6">
            <w:pPr>
              <w:rPr>
                <w:rFonts w:eastAsia="SimSun"/>
                <w:iCs/>
                <w:sz w:val="20"/>
                <w:szCs w:val="20"/>
                <w:lang w:val="el-GR"/>
              </w:rPr>
            </w:pPr>
          </w:p>
          <w:p w:rsidR="00464C6D" w:rsidRDefault="00464C6D" w:rsidP="006F4DB6">
            <w:pPr>
              <w:rPr>
                <w:rFonts w:eastAsia="SimSun"/>
                <w:iCs/>
                <w:sz w:val="20"/>
                <w:szCs w:val="20"/>
                <w:lang w:val="el-GR"/>
              </w:rPr>
            </w:pPr>
          </w:p>
          <w:p w:rsidR="00464C6D" w:rsidRPr="001F14E3" w:rsidRDefault="00464C6D" w:rsidP="006F4DB6">
            <w:pPr>
              <w:rPr>
                <w:rFonts w:eastAsia="SimSun"/>
                <w:iCs/>
                <w:sz w:val="20"/>
                <w:szCs w:val="20"/>
                <w:lang w:val="el-GR"/>
              </w:rPr>
            </w:pPr>
            <w:r>
              <w:rPr>
                <w:rFonts w:eastAsia="SimSun"/>
                <w:iCs/>
                <w:sz w:val="20"/>
                <w:szCs w:val="20"/>
                <w:lang w:val="el-GR"/>
              </w:rPr>
              <w:t>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C6D" w:rsidRPr="00E40FD5" w:rsidRDefault="00464C6D" w:rsidP="006F4DB6">
            <w:pPr>
              <w:rPr>
                <w:rFonts w:eastAsia="SimSun"/>
                <w:iCs/>
                <w:sz w:val="20"/>
                <w:szCs w:val="20"/>
                <w:lang w:val="en-US"/>
              </w:rPr>
            </w:pPr>
            <w:r w:rsidRPr="00E40FD5">
              <w:rPr>
                <w:rFonts w:eastAsia="SimSun"/>
                <w:iCs/>
                <w:sz w:val="20"/>
                <w:szCs w:val="20"/>
                <w:lang w:val="en-US"/>
              </w:rPr>
              <w:t>MGB Probe: Reporter HEX, Quencher MGB</w:t>
            </w:r>
          </w:p>
          <w:p w:rsidR="00464C6D" w:rsidRPr="001F14E3" w:rsidRDefault="00464C6D" w:rsidP="006F4DB6">
            <w:pPr>
              <w:rPr>
                <w:rFonts w:eastAsia="SimSun"/>
                <w:iCs/>
                <w:sz w:val="20"/>
                <w:szCs w:val="20"/>
                <w:lang w:val="el-GR"/>
              </w:rPr>
            </w:pPr>
            <w:r w:rsidRPr="001F14E3">
              <w:rPr>
                <w:rFonts w:eastAsia="SimSun"/>
                <w:iCs/>
                <w:sz w:val="20"/>
                <w:szCs w:val="20"/>
                <w:lang w:val="el-GR"/>
              </w:rPr>
              <w:t>Scale 5nmol, HPLC+ purification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C6D" w:rsidRPr="001F14E3" w:rsidRDefault="00464C6D" w:rsidP="006F4DB6">
            <w:pPr>
              <w:rPr>
                <w:rFonts w:eastAsia="SimSun"/>
                <w:iCs/>
                <w:sz w:val="20"/>
                <w:szCs w:val="20"/>
                <w:lang w:val="el-GR"/>
              </w:rPr>
            </w:pPr>
            <w:r w:rsidRPr="001F14E3">
              <w:rPr>
                <w:rFonts w:eastAsia="SimSun"/>
                <w:iCs/>
                <w:sz w:val="20"/>
                <w:szCs w:val="20"/>
                <w:lang w:val="el-GR"/>
              </w:rPr>
              <w:t xml:space="preserve">Σύνθεση ιχνηθετών (probes) για Real Time PCR τα οποία να φέρουν στο 5΄άκρο HEX και στο 3΄άκρο MGB.Να διατίθενται σε ποσότητα ακριβώς 5 nmol και να είναι καθαρισμένα με HPLC methods. Να αποστέλλονται λυοφιλοποιημένα. Η ποιότητα τους να έχει ελεγθεί με MALDI-TOF MS. Να δίνεται τιμή ανά ιχνηθέτη η οποία να είναι ανεξάρτητη από το μήκος της αλληλουχίας του. 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C6D" w:rsidRDefault="00464C6D" w:rsidP="006F4DB6">
            <w:pPr>
              <w:jc w:val="center"/>
              <w:rPr>
                <w:color w:val="000000"/>
                <w:sz w:val="20"/>
                <w:szCs w:val="20"/>
                <w:lang w:val="es-ES"/>
              </w:rPr>
            </w:pPr>
          </w:p>
          <w:p w:rsidR="00464C6D" w:rsidRDefault="00464C6D" w:rsidP="006F4DB6">
            <w:pPr>
              <w:jc w:val="center"/>
              <w:rPr>
                <w:color w:val="000000"/>
                <w:sz w:val="20"/>
                <w:szCs w:val="20"/>
                <w:lang w:val="es-ES"/>
              </w:rPr>
            </w:pPr>
          </w:p>
          <w:p w:rsidR="00464C6D" w:rsidRDefault="00464C6D" w:rsidP="006F4DB6">
            <w:pPr>
              <w:jc w:val="center"/>
              <w:rPr>
                <w:color w:val="000000"/>
                <w:sz w:val="20"/>
                <w:szCs w:val="20"/>
                <w:lang w:val="es-ES"/>
              </w:rPr>
            </w:pPr>
          </w:p>
          <w:p w:rsidR="00464C6D" w:rsidRDefault="00464C6D" w:rsidP="006F4DB6">
            <w:pPr>
              <w:jc w:val="center"/>
              <w:rPr>
                <w:color w:val="000000"/>
                <w:sz w:val="20"/>
                <w:szCs w:val="20"/>
                <w:lang w:val="es-ES"/>
              </w:rPr>
            </w:pPr>
          </w:p>
          <w:p w:rsidR="00464C6D" w:rsidRPr="00DB41F5" w:rsidRDefault="00464C6D" w:rsidP="006F4D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l-GR"/>
              </w:rPr>
              <w:t>5</w:t>
            </w:r>
            <w:r>
              <w:rPr>
                <w:color w:val="000000"/>
                <w:sz w:val="20"/>
                <w:szCs w:val="20"/>
                <w:lang w:val="es-ES"/>
              </w:rPr>
              <w:t xml:space="preserve"> nmole</w:t>
            </w:r>
            <w:r>
              <w:rPr>
                <w:color w:val="000000"/>
                <w:sz w:val="20"/>
                <w:szCs w:val="20"/>
                <w:lang w:val="en-US"/>
              </w:rPr>
              <w:t>/vial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C6D" w:rsidRPr="00DB41F5" w:rsidRDefault="00464C6D" w:rsidP="006F4DB6">
            <w:pPr>
              <w:jc w:val="center"/>
              <w:rPr>
                <w:color w:val="000000"/>
                <w:sz w:val="20"/>
                <w:szCs w:val="20"/>
                <w:lang w:val="es-ES"/>
              </w:rPr>
            </w:pPr>
            <w:r w:rsidRPr="001F14E3">
              <w:rPr>
                <w:color w:val="000000"/>
                <w:sz w:val="20"/>
                <w:szCs w:val="20"/>
                <w:lang w:val="el-GR"/>
              </w:rPr>
              <w:t>16</w:t>
            </w:r>
            <w:r>
              <w:rPr>
                <w:color w:val="000000"/>
                <w:sz w:val="20"/>
                <w:szCs w:val="20"/>
                <w:lang w:val="es-ES"/>
              </w:rPr>
              <w:t xml:space="preserve"> vials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C6D" w:rsidRPr="001F14E3" w:rsidRDefault="00464C6D" w:rsidP="006F4DB6">
            <w:pPr>
              <w:jc w:val="center"/>
              <w:rPr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C6D" w:rsidRPr="001F14E3" w:rsidRDefault="00464C6D" w:rsidP="006F4DB6">
            <w:pPr>
              <w:jc w:val="center"/>
              <w:rPr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C6D" w:rsidRPr="001F14E3" w:rsidRDefault="00464C6D" w:rsidP="006F4DB6">
            <w:pPr>
              <w:jc w:val="center"/>
              <w:rPr>
                <w:color w:val="000000"/>
                <w:sz w:val="20"/>
                <w:szCs w:val="20"/>
                <w:lang w:val="el-GR"/>
              </w:rPr>
            </w:pPr>
          </w:p>
        </w:tc>
      </w:tr>
      <w:tr w:rsidR="00464C6D" w:rsidRPr="001F14E3" w:rsidTr="006F4DB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05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C6D" w:rsidRDefault="00464C6D" w:rsidP="006F4DB6">
            <w:pPr>
              <w:rPr>
                <w:rFonts w:eastAsia="SimSun"/>
                <w:iCs/>
                <w:sz w:val="20"/>
                <w:szCs w:val="20"/>
                <w:lang w:val="el-GR"/>
              </w:rPr>
            </w:pPr>
          </w:p>
          <w:p w:rsidR="00464C6D" w:rsidRDefault="00464C6D" w:rsidP="006F4DB6">
            <w:pPr>
              <w:rPr>
                <w:rFonts w:eastAsia="SimSun"/>
                <w:iCs/>
                <w:sz w:val="20"/>
                <w:szCs w:val="20"/>
                <w:lang w:val="el-GR"/>
              </w:rPr>
            </w:pPr>
          </w:p>
          <w:p w:rsidR="00464C6D" w:rsidRDefault="00464C6D" w:rsidP="006F4DB6">
            <w:pPr>
              <w:rPr>
                <w:rFonts w:eastAsia="SimSun"/>
                <w:iCs/>
                <w:sz w:val="20"/>
                <w:szCs w:val="20"/>
                <w:lang w:val="el-GR"/>
              </w:rPr>
            </w:pPr>
          </w:p>
          <w:p w:rsidR="00464C6D" w:rsidRDefault="00464C6D" w:rsidP="006F4DB6">
            <w:pPr>
              <w:rPr>
                <w:rFonts w:eastAsia="SimSun"/>
                <w:iCs/>
                <w:sz w:val="20"/>
                <w:szCs w:val="20"/>
                <w:lang w:val="el-GR"/>
              </w:rPr>
            </w:pPr>
          </w:p>
          <w:p w:rsidR="00464C6D" w:rsidRPr="001F14E3" w:rsidRDefault="00464C6D" w:rsidP="006F4DB6">
            <w:pPr>
              <w:rPr>
                <w:rFonts w:eastAsia="SimSun"/>
                <w:iCs/>
                <w:sz w:val="20"/>
                <w:szCs w:val="20"/>
                <w:lang w:val="el-GR"/>
              </w:rPr>
            </w:pPr>
            <w:r>
              <w:rPr>
                <w:rFonts w:eastAsia="SimSun"/>
                <w:iCs/>
                <w:sz w:val="20"/>
                <w:szCs w:val="20"/>
                <w:lang w:val="el-GR"/>
              </w:rPr>
              <w:t>2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C6D" w:rsidRPr="00E40FD5" w:rsidRDefault="00464C6D" w:rsidP="006F4DB6">
            <w:pPr>
              <w:rPr>
                <w:rFonts w:eastAsia="SimSun"/>
                <w:iCs/>
                <w:sz w:val="20"/>
                <w:szCs w:val="20"/>
                <w:lang w:val="en-US"/>
              </w:rPr>
            </w:pPr>
            <w:r w:rsidRPr="00E40FD5">
              <w:rPr>
                <w:rFonts w:eastAsia="SimSun"/>
                <w:iCs/>
                <w:sz w:val="20"/>
                <w:szCs w:val="20"/>
                <w:lang w:val="en-US"/>
              </w:rPr>
              <w:t>MGB Probe: Reporter FAM, Quencher MGB,</w:t>
            </w:r>
          </w:p>
          <w:p w:rsidR="00464C6D" w:rsidRPr="001F14E3" w:rsidRDefault="00464C6D" w:rsidP="006F4DB6">
            <w:pPr>
              <w:rPr>
                <w:rFonts w:eastAsia="SimSun"/>
                <w:iCs/>
                <w:sz w:val="20"/>
                <w:szCs w:val="20"/>
                <w:lang w:val="el-GR"/>
              </w:rPr>
            </w:pPr>
            <w:r w:rsidRPr="001F14E3">
              <w:rPr>
                <w:rFonts w:eastAsia="SimSun"/>
                <w:iCs/>
                <w:sz w:val="20"/>
                <w:szCs w:val="20"/>
                <w:lang w:val="el-GR"/>
              </w:rPr>
              <w:t>Scale 5nmol, HPLC+ purification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C6D" w:rsidRPr="001F14E3" w:rsidRDefault="00464C6D" w:rsidP="006F4DB6">
            <w:pPr>
              <w:rPr>
                <w:rFonts w:eastAsia="SimSun"/>
                <w:iCs/>
                <w:sz w:val="20"/>
                <w:szCs w:val="20"/>
                <w:lang w:val="el-GR"/>
              </w:rPr>
            </w:pPr>
            <w:r w:rsidRPr="001F14E3">
              <w:rPr>
                <w:rFonts w:eastAsia="SimSun"/>
                <w:iCs/>
                <w:sz w:val="20"/>
                <w:szCs w:val="20"/>
                <w:lang w:val="el-GR"/>
              </w:rPr>
              <w:t>Σύνθεση ιχνηθετών (probes) για Real Time PCR τα οποία να φέρουν στο 5΄άκρο FAM και στο 3΄άκρο MGB.</w:t>
            </w:r>
            <w:r w:rsidRPr="00DB41F5">
              <w:rPr>
                <w:rFonts w:eastAsia="SimSun"/>
                <w:iCs/>
                <w:sz w:val="20"/>
                <w:szCs w:val="20"/>
                <w:lang w:val="el-GR"/>
              </w:rPr>
              <w:t xml:space="preserve"> </w:t>
            </w:r>
            <w:r w:rsidRPr="001F14E3">
              <w:rPr>
                <w:rFonts w:eastAsia="SimSun"/>
                <w:iCs/>
                <w:sz w:val="20"/>
                <w:szCs w:val="20"/>
                <w:lang w:val="el-GR"/>
              </w:rPr>
              <w:t>Να διατίθενται σε ποσότητα ακριβώς 5 nmol και να είναι καθαρισμένα με HPLC methods.</w:t>
            </w:r>
            <w:r w:rsidRPr="00DB41F5">
              <w:rPr>
                <w:rFonts w:eastAsia="SimSun"/>
                <w:iCs/>
                <w:sz w:val="20"/>
                <w:szCs w:val="20"/>
                <w:lang w:val="el-GR"/>
              </w:rPr>
              <w:t xml:space="preserve"> </w:t>
            </w:r>
            <w:r w:rsidRPr="001F14E3">
              <w:rPr>
                <w:rFonts w:eastAsia="SimSun"/>
                <w:iCs/>
                <w:sz w:val="20"/>
                <w:szCs w:val="20"/>
                <w:lang w:val="el-GR"/>
              </w:rPr>
              <w:t>Να αποστέλλονται λυοφιλοποιημένα.</w:t>
            </w:r>
            <w:r w:rsidRPr="00DB41F5">
              <w:rPr>
                <w:rFonts w:eastAsia="SimSun"/>
                <w:iCs/>
                <w:sz w:val="20"/>
                <w:szCs w:val="20"/>
                <w:lang w:val="el-GR"/>
              </w:rPr>
              <w:t xml:space="preserve"> </w:t>
            </w:r>
            <w:r w:rsidRPr="001F14E3">
              <w:rPr>
                <w:rFonts w:eastAsia="SimSun"/>
                <w:iCs/>
                <w:sz w:val="20"/>
                <w:szCs w:val="20"/>
                <w:lang w:val="el-GR"/>
              </w:rPr>
              <w:t>Η ποιότητα τους να έχει ελεγθεί με MALDI-TOF MS.</w:t>
            </w:r>
            <w:r w:rsidRPr="00DB41F5">
              <w:rPr>
                <w:rFonts w:eastAsia="SimSun"/>
                <w:iCs/>
                <w:sz w:val="20"/>
                <w:szCs w:val="20"/>
                <w:lang w:val="el-GR"/>
              </w:rPr>
              <w:t xml:space="preserve"> </w:t>
            </w:r>
            <w:r w:rsidRPr="001F14E3">
              <w:rPr>
                <w:rFonts w:eastAsia="SimSun"/>
                <w:iCs/>
                <w:sz w:val="20"/>
                <w:szCs w:val="20"/>
                <w:lang w:val="el-GR"/>
              </w:rPr>
              <w:t>Να δίνεται τιμή ανά ιχνηθέτη η οποία να είναι ανεξάρτητη από το μήκος της αλληλουχίας του.</w:t>
            </w:r>
            <w:r w:rsidRPr="00DB41F5">
              <w:rPr>
                <w:rFonts w:eastAsia="SimSun"/>
                <w:iCs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C6D" w:rsidRDefault="00464C6D" w:rsidP="006F4DB6">
            <w:pPr>
              <w:jc w:val="center"/>
              <w:rPr>
                <w:color w:val="000000"/>
                <w:sz w:val="20"/>
                <w:szCs w:val="20"/>
                <w:lang w:val="es-ES"/>
              </w:rPr>
            </w:pPr>
          </w:p>
          <w:p w:rsidR="00464C6D" w:rsidRDefault="00464C6D" w:rsidP="006F4DB6">
            <w:pPr>
              <w:jc w:val="center"/>
              <w:rPr>
                <w:color w:val="000000"/>
                <w:sz w:val="20"/>
                <w:szCs w:val="20"/>
                <w:lang w:val="es-ES"/>
              </w:rPr>
            </w:pPr>
          </w:p>
          <w:p w:rsidR="00464C6D" w:rsidRDefault="00464C6D" w:rsidP="006F4DB6">
            <w:pPr>
              <w:jc w:val="center"/>
              <w:rPr>
                <w:color w:val="000000"/>
                <w:sz w:val="20"/>
                <w:szCs w:val="20"/>
                <w:lang w:val="es-ES"/>
              </w:rPr>
            </w:pPr>
          </w:p>
          <w:p w:rsidR="00464C6D" w:rsidRDefault="00464C6D" w:rsidP="006F4DB6">
            <w:pPr>
              <w:jc w:val="center"/>
              <w:rPr>
                <w:color w:val="000000"/>
                <w:sz w:val="20"/>
                <w:szCs w:val="20"/>
                <w:lang w:val="es-ES"/>
              </w:rPr>
            </w:pPr>
          </w:p>
          <w:p w:rsidR="00464C6D" w:rsidRPr="00DB41F5" w:rsidRDefault="00464C6D" w:rsidP="006F4D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l-GR"/>
              </w:rPr>
              <w:t>5</w:t>
            </w:r>
            <w:r>
              <w:rPr>
                <w:color w:val="000000"/>
                <w:sz w:val="20"/>
                <w:szCs w:val="20"/>
                <w:lang w:val="es-ES"/>
              </w:rPr>
              <w:t xml:space="preserve"> nmole</w:t>
            </w:r>
            <w:r>
              <w:rPr>
                <w:color w:val="000000"/>
                <w:sz w:val="20"/>
                <w:szCs w:val="20"/>
                <w:lang w:val="en-US"/>
              </w:rPr>
              <w:t>/vial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C6D" w:rsidRPr="00DB41F5" w:rsidRDefault="00464C6D" w:rsidP="006F4DB6">
            <w:pPr>
              <w:jc w:val="center"/>
              <w:rPr>
                <w:color w:val="000000"/>
                <w:sz w:val="20"/>
                <w:szCs w:val="20"/>
                <w:lang w:val="es-ES"/>
              </w:rPr>
            </w:pPr>
            <w:r w:rsidRPr="001F14E3">
              <w:rPr>
                <w:color w:val="000000"/>
                <w:sz w:val="20"/>
                <w:szCs w:val="20"/>
                <w:lang w:val="el-GR"/>
              </w:rPr>
              <w:t>16</w:t>
            </w:r>
            <w:r>
              <w:rPr>
                <w:color w:val="000000"/>
                <w:sz w:val="20"/>
                <w:szCs w:val="20"/>
                <w:lang w:val="es-ES"/>
              </w:rPr>
              <w:t xml:space="preserve"> vials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C6D" w:rsidRPr="001F14E3" w:rsidRDefault="00464C6D" w:rsidP="006F4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C6D" w:rsidRPr="001F14E3" w:rsidRDefault="00464C6D" w:rsidP="006F4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C6D" w:rsidRPr="001F14E3" w:rsidRDefault="00464C6D" w:rsidP="006F4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4C6D" w:rsidRPr="001F14E3" w:rsidTr="006F4DB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05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C6D" w:rsidRDefault="00464C6D" w:rsidP="006F4DB6">
            <w:pPr>
              <w:rPr>
                <w:rFonts w:eastAsia="SimSun"/>
                <w:iCs/>
                <w:sz w:val="20"/>
                <w:szCs w:val="20"/>
                <w:lang w:val="el-GR"/>
              </w:rPr>
            </w:pPr>
          </w:p>
          <w:p w:rsidR="00464C6D" w:rsidRDefault="00464C6D" w:rsidP="006F4DB6">
            <w:pPr>
              <w:rPr>
                <w:rFonts w:eastAsia="SimSun"/>
                <w:iCs/>
                <w:sz w:val="20"/>
                <w:szCs w:val="20"/>
                <w:lang w:val="el-GR"/>
              </w:rPr>
            </w:pPr>
          </w:p>
          <w:p w:rsidR="00464C6D" w:rsidRDefault="00464C6D" w:rsidP="006F4DB6">
            <w:pPr>
              <w:rPr>
                <w:rFonts w:eastAsia="SimSun"/>
                <w:iCs/>
                <w:sz w:val="20"/>
                <w:szCs w:val="20"/>
                <w:lang w:val="el-GR"/>
              </w:rPr>
            </w:pPr>
          </w:p>
          <w:p w:rsidR="00464C6D" w:rsidRDefault="00464C6D" w:rsidP="006F4DB6">
            <w:pPr>
              <w:rPr>
                <w:rFonts w:eastAsia="SimSun"/>
                <w:iCs/>
                <w:sz w:val="20"/>
                <w:szCs w:val="20"/>
                <w:lang w:val="el-GR"/>
              </w:rPr>
            </w:pPr>
          </w:p>
          <w:p w:rsidR="00464C6D" w:rsidRPr="001F14E3" w:rsidRDefault="00464C6D" w:rsidP="006F4DB6">
            <w:pPr>
              <w:rPr>
                <w:rFonts w:eastAsia="SimSun"/>
                <w:iCs/>
                <w:sz w:val="20"/>
                <w:szCs w:val="20"/>
                <w:lang w:val="el-GR"/>
              </w:rPr>
            </w:pPr>
            <w:r>
              <w:rPr>
                <w:rFonts w:eastAsia="SimSun"/>
                <w:iCs/>
                <w:sz w:val="20"/>
                <w:szCs w:val="20"/>
                <w:lang w:val="el-GR"/>
              </w:rPr>
              <w:t>3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C6D" w:rsidRPr="00E40FD5" w:rsidRDefault="00464C6D" w:rsidP="006F4DB6">
            <w:pPr>
              <w:rPr>
                <w:rFonts w:eastAsia="SimSun"/>
                <w:iCs/>
                <w:sz w:val="20"/>
                <w:szCs w:val="20"/>
                <w:lang w:val="en-US"/>
              </w:rPr>
            </w:pPr>
            <w:r w:rsidRPr="00E40FD5">
              <w:rPr>
                <w:rFonts w:eastAsia="SimSun"/>
                <w:iCs/>
                <w:sz w:val="20"/>
                <w:szCs w:val="20"/>
                <w:lang w:val="en-US"/>
              </w:rPr>
              <w:t>MGB Probe: Reporter CY5, Quencher MGB</w:t>
            </w:r>
          </w:p>
          <w:p w:rsidR="00464C6D" w:rsidRPr="001F14E3" w:rsidRDefault="00464C6D" w:rsidP="006F4DB6">
            <w:pPr>
              <w:rPr>
                <w:rFonts w:eastAsia="SimSun"/>
                <w:iCs/>
                <w:sz w:val="20"/>
                <w:szCs w:val="20"/>
                <w:lang w:val="el-GR"/>
              </w:rPr>
            </w:pPr>
            <w:r w:rsidRPr="001F14E3">
              <w:rPr>
                <w:rFonts w:eastAsia="SimSun"/>
                <w:iCs/>
                <w:sz w:val="20"/>
                <w:szCs w:val="20"/>
                <w:lang w:val="el-GR"/>
              </w:rPr>
              <w:t>Scale 5nmol, HPLC+ purification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C6D" w:rsidRPr="001F14E3" w:rsidRDefault="00464C6D" w:rsidP="006F4DB6">
            <w:pPr>
              <w:rPr>
                <w:rFonts w:eastAsia="SimSun"/>
                <w:iCs/>
                <w:sz w:val="20"/>
                <w:szCs w:val="20"/>
                <w:lang w:val="el-GR"/>
              </w:rPr>
            </w:pPr>
            <w:r w:rsidRPr="001F14E3">
              <w:rPr>
                <w:rFonts w:eastAsia="SimSun"/>
                <w:iCs/>
                <w:sz w:val="20"/>
                <w:szCs w:val="20"/>
                <w:lang w:val="el-GR"/>
              </w:rPr>
              <w:t>Σύνθεση ιχνηθετών (probes) για Real Time PCR τα οποία να φέρουν στο 5΄άκρο CY5 και στο 3΄άκρο MGB.</w:t>
            </w:r>
            <w:r w:rsidRPr="00DB41F5">
              <w:rPr>
                <w:rFonts w:eastAsia="SimSun"/>
                <w:iCs/>
                <w:sz w:val="20"/>
                <w:szCs w:val="20"/>
                <w:lang w:val="el-GR"/>
              </w:rPr>
              <w:t xml:space="preserve"> </w:t>
            </w:r>
            <w:r w:rsidRPr="001F14E3">
              <w:rPr>
                <w:rFonts w:eastAsia="SimSun"/>
                <w:iCs/>
                <w:sz w:val="20"/>
                <w:szCs w:val="20"/>
                <w:lang w:val="el-GR"/>
              </w:rPr>
              <w:t>Να διατίθενται σε ποσότητα ακριβώς 5 nmol και να είναι καθαρισμένα με HPLC methods.</w:t>
            </w:r>
            <w:r w:rsidRPr="00DB41F5">
              <w:rPr>
                <w:rFonts w:eastAsia="SimSun"/>
                <w:iCs/>
                <w:sz w:val="20"/>
                <w:szCs w:val="20"/>
                <w:lang w:val="el-GR"/>
              </w:rPr>
              <w:t xml:space="preserve"> </w:t>
            </w:r>
            <w:r w:rsidRPr="001F14E3">
              <w:rPr>
                <w:rFonts w:eastAsia="SimSun"/>
                <w:iCs/>
                <w:sz w:val="20"/>
                <w:szCs w:val="20"/>
                <w:lang w:val="el-GR"/>
              </w:rPr>
              <w:t>Να αποστέλλονται λυοφιλοποιημένα.</w:t>
            </w:r>
            <w:r w:rsidRPr="00DB41F5">
              <w:rPr>
                <w:rFonts w:eastAsia="SimSun"/>
                <w:iCs/>
                <w:sz w:val="20"/>
                <w:szCs w:val="20"/>
                <w:lang w:val="el-GR"/>
              </w:rPr>
              <w:t xml:space="preserve"> </w:t>
            </w:r>
            <w:r w:rsidRPr="001F14E3">
              <w:rPr>
                <w:rFonts w:eastAsia="SimSun"/>
                <w:iCs/>
                <w:sz w:val="20"/>
                <w:szCs w:val="20"/>
                <w:lang w:val="el-GR"/>
              </w:rPr>
              <w:t>Η ποιότητα τους να έχει ελεγθεί με MALDI-TOF MS.</w:t>
            </w:r>
            <w:r w:rsidRPr="00DB41F5">
              <w:rPr>
                <w:rFonts w:eastAsia="SimSun"/>
                <w:iCs/>
                <w:sz w:val="20"/>
                <w:szCs w:val="20"/>
                <w:lang w:val="el-GR"/>
              </w:rPr>
              <w:t xml:space="preserve"> </w:t>
            </w:r>
            <w:r w:rsidRPr="001F14E3">
              <w:rPr>
                <w:rFonts w:eastAsia="SimSun"/>
                <w:iCs/>
                <w:sz w:val="20"/>
                <w:szCs w:val="20"/>
                <w:lang w:val="el-GR"/>
              </w:rPr>
              <w:t>Να δίνεται τιμή ανά ιχνηθέτη η οποία να είναι ανεξάρτητη από το μήκος της αλληλουχίας του.</w:t>
            </w:r>
            <w:r w:rsidRPr="00DB41F5">
              <w:rPr>
                <w:rFonts w:eastAsia="SimSun"/>
                <w:iCs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C6D" w:rsidRPr="00B56A24" w:rsidRDefault="00464C6D" w:rsidP="006F4DB6">
            <w:pPr>
              <w:jc w:val="center"/>
              <w:rPr>
                <w:color w:val="000000"/>
                <w:sz w:val="20"/>
                <w:szCs w:val="20"/>
                <w:lang w:val="el-GR"/>
              </w:rPr>
            </w:pPr>
          </w:p>
          <w:p w:rsidR="00464C6D" w:rsidRPr="00B56A24" w:rsidRDefault="00464C6D" w:rsidP="006F4DB6">
            <w:pPr>
              <w:jc w:val="center"/>
              <w:rPr>
                <w:color w:val="000000"/>
                <w:sz w:val="20"/>
                <w:szCs w:val="20"/>
                <w:lang w:val="el-GR"/>
              </w:rPr>
            </w:pPr>
          </w:p>
          <w:p w:rsidR="00464C6D" w:rsidRPr="00B56A24" w:rsidRDefault="00464C6D" w:rsidP="006F4DB6">
            <w:pPr>
              <w:jc w:val="center"/>
              <w:rPr>
                <w:color w:val="000000"/>
                <w:sz w:val="20"/>
                <w:szCs w:val="20"/>
                <w:lang w:val="el-GR"/>
              </w:rPr>
            </w:pPr>
          </w:p>
          <w:p w:rsidR="00464C6D" w:rsidRPr="00B56A24" w:rsidRDefault="00464C6D" w:rsidP="006F4DB6">
            <w:pPr>
              <w:jc w:val="center"/>
              <w:rPr>
                <w:color w:val="000000"/>
                <w:sz w:val="20"/>
                <w:szCs w:val="20"/>
                <w:lang w:val="el-GR"/>
              </w:rPr>
            </w:pPr>
          </w:p>
          <w:p w:rsidR="00464C6D" w:rsidRPr="001F14E3" w:rsidRDefault="00464C6D" w:rsidP="006F4D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nmole/vial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C6D" w:rsidRPr="001F14E3" w:rsidRDefault="00464C6D" w:rsidP="006F4DB6">
            <w:pPr>
              <w:jc w:val="center"/>
              <w:rPr>
                <w:color w:val="000000"/>
                <w:sz w:val="20"/>
                <w:szCs w:val="20"/>
              </w:rPr>
            </w:pPr>
            <w:r w:rsidRPr="001F14E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vials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C6D" w:rsidRPr="001F14E3" w:rsidRDefault="00464C6D" w:rsidP="006F4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C6D" w:rsidRPr="001F14E3" w:rsidRDefault="00464C6D" w:rsidP="006F4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C6D" w:rsidRPr="001F14E3" w:rsidRDefault="00464C6D" w:rsidP="006F4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4C6D" w:rsidRPr="001F14E3" w:rsidTr="006F4DB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17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C6D" w:rsidRDefault="00464C6D" w:rsidP="006F4DB6">
            <w:pPr>
              <w:rPr>
                <w:rFonts w:eastAsia="SimSun"/>
                <w:iCs/>
                <w:sz w:val="20"/>
                <w:szCs w:val="20"/>
                <w:lang w:val="el-GR"/>
              </w:rPr>
            </w:pPr>
          </w:p>
          <w:p w:rsidR="00464C6D" w:rsidRDefault="00464C6D" w:rsidP="006F4DB6">
            <w:pPr>
              <w:rPr>
                <w:rFonts w:eastAsia="SimSun"/>
                <w:iCs/>
                <w:sz w:val="20"/>
                <w:szCs w:val="20"/>
                <w:lang w:val="el-GR"/>
              </w:rPr>
            </w:pPr>
          </w:p>
          <w:p w:rsidR="00464C6D" w:rsidRDefault="00464C6D" w:rsidP="006F4DB6">
            <w:pPr>
              <w:rPr>
                <w:rFonts w:eastAsia="SimSun"/>
                <w:iCs/>
                <w:sz w:val="20"/>
                <w:szCs w:val="20"/>
                <w:lang w:val="el-GR"/>
              </w:rPr>
            </w:pPr>
          </w:p>
          <w:p w:rsidR="00464C6D" w:rsidRDefault="00464C6D" w:rsidP="006F4DB6">
            <w:pPr>
              <w:rPr>
                <w:rFonts w:eastAsia="SimSun"/>
                <w:iCs/>
                <w:sz w:val="20"/>
                <w:szCs w:val="20"/>
                <w:lang w:val="el-GR"/>
              </w:rPr>
            </w:pPr>
          </w:p>
          <w:p w:rsidR="00464C6D" w:rsidRPr="001F14E3" w:rsidRDefault="00464C6D" w:rsidP="006F4DB6">
            <w:pPr>
              <w:rPr>
                <w:rFonts w:eastAsia="SimSun"/>
                <w:iCs/>
                <w:sz w:val="20"/>
                <w:szCs w:val="20"/>
                <w:lang w:val="el-GR"/>
              </w:rPr>
            </w:pPr>
            <w:r>
              <w:rPr>
                <w:rFonts w:eastAsia="SimSun"/>
                <w:iCs/>
                <w:sz w:val="20"/>
                <w:szCs w:val="20"/>
                <w:lang w:val="el-GR"/>
              </w:rPr>
              <w:t>4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C6D" w:rsidRPr="00E40FD5" w:rsidRDefault="00464C6D" w:rsidP="006F4DB6">
            <w:pPr>
              <w:rPr>
                <w:rFonts w:eastAsia="SimSun"/>
                <w:iCs/>
                <w:sz w:val="20"/>
                <w:szCs w:val="20"/>
                <w:lang w:val="en-US"/>
              </w:rPr>
            </w:pPr>
            <w:r w:rsidRPr="00E40FD5">
              <w:rPr>
                <w:rFonts w:eastAsia="SimSun"/>
                <w:iCs/>
                <w:sz w:val="20"/>
                <w:szCs w:val="20"/>
                <w:lang w:val="en-US"/>
              </w:rPr>
              <w:t>MGB Probe: Reporter Yakima Yellow, Quencher MGB</w:t>
            </w:r>
          </w:p>
          <w:p w:rsidR="00464C6D" w:rsidRPr="001F14E3" w:rsidRDefault="00464C6D" w:rsidP="006F4DB6">
            <w:pPr>
              <w:rPr>
                <w:rFonts w:eastAsia="SimSun"/>
                <w:iCs/>
                <w:sz w:val="20"/>
                <w:szCs w:val="20"/>
                <w:lang w:val="el-GR"/>
              </w:rPr>
            </w:pPr>
            <w:r w:rsidRPr="001F14E3">
              <w:rPr>
                <w:rFonts w:eastAsia="SimSun"/>
                <w:iCs/>
                <w:sz w:val="20"/>
                <w:szCs w:val="20"/>
                <w:lang w:val="el-GR"/>
              </w:rPr>
              <w:t>Scale 5nmol, HPLC+ purification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C6D" w:rsidRPr="001F14E3" w:rsidRDefault="00464C6D" w:rsidP="006F4DB6">
            <w:pPr>
              <w:rPr>
                <w:rFonts w:eastAsia="SimSun"/>
                <w:iCs/>
                <w:sz w:val="20"/>
                <w:szCs w:val="20"/>
                <w:lang w:val="el-GR"/>
              </w:rPr>
            </w:pPr>
            <w:r w:rsidRPr="001F14E3">
              <w:rPr>
                <w:rFonts w:eastAsia="SimSun"/>
                <w:iCs/>
                <w:sz w:val="20"/>
                <w:szCs w:val="20"/>
                <w:lang w:val="el-GR"/>
              </w:rPr>
              <w:t>Σύνθεση ιχνηθετών (probes) για Real Time PCR τα οποία να φέρουν στο 5΄άκρο YAKIMA YELLOW και στο 3΄άκρο MGB.</w:t>
            </w:r>
            <w:r w:rsidRPr="00DB41F5">
              <w:rPr>
                <w:rFonts w:eastAsia="SimSun"/>
                <w:iCs/>
                <w:sz w:val="20"/>
                <w:szCs w:val="20"/>
                <w:lang w:val="el-GR"/>
              </w:rPr>
              <w:t xml:space="preserve"> </w:t>
            </w:r>
            <w:r w:rsidRPr="001F14E3">
              <w:rPr>
                <w:rFonts w:eastAsia="SimSun"/>
                <w:iCs/>
                <w:sz w:val="20"/>
                <w:szCs w:val="20"/>
                <w:lang w:val="el-GR"/>
              </w:rPr>
              <w:t>Να διατίθενται σε ποσότητα ακριβώς 5 nmol και να είναι καθαρισμένα με HPLC methods.</w:t>
            </w:r>
            <w:r w:rsidRPr="00DB41F5">
              <w:rPr>
                <w:rFonts w:eastAsia="SimSun"/>
                <w:iCs/>
                <w:sz w:val="20"/>
                <w:szCs w:val="20"/>
                <w:lang w:val="el-GR"/>
              </w:rPr>
              <w:t xml:space="preserve"> </w:t>
            </w:r>
            <w:r w:rsidRPr="001F14E3">
              <w:rPr>
                <w:rFonts w:eastAsia="SimSun"/>
                <w:iCs/>
                <w:sz w:val="20"/>
                <w:szCs w:val="20"/>
                <w:lang w:val="el-GR"/>
              </w:rPr>
              <w:t>Να αποστέλλονται λυοφιλοποιημένα.</w:t>
            </w:r>
            <w:r w:rsidRPr="00DB41F5">
              <w:rPr>
                <w:rFonts w:eastAsia="SimSun"/>
                <w:iCs/>
                <w:sz w:val="20"/>
                <w:szCs w:val="20"/>
                <w:lang w:val="el-GR"/>
              </w:rPr>
              <w:t xml:space="preserve"> </w:t>
            </w:r>
            <w:r w:rsidRPr="001F14E3">
              <w:rPr>
                <w:rFonts w:eastAsia="SimSun"/>
                <w:iCs/>
                <w:sz w:val="20"/>
                <w:szCs w:val="20"/>
                <w:lang w:val="el-GR"/>
              </w:rPr>
              <w:t>Η ποιότητα τους να έχει ελεγθεί με MALDI-TOF MS.</w:t>
            </w:r>
            <w:r w:rsidRPr="00DB41F5">
              <w:rPr>
                <w:rFonts w:eastAsia="SimSun"/>
                <w:iCs/>
                <w:sz w:val="20"/>
                <w:szCs w:val="20"/>
                <w:lang w:val="el-GR"/>
              </w:rPr>
              <w:t xml:space="preserve"> </w:t>
            </w:r>
            <w:r w:rsidRPr="001F14E3">
              <w:rPr>
                <w:rFonts w:eastAsia="SimSun"/>
                <w:iCs/>
                <w:sz w:val="20"/>
                <w:szCs w:val="20"/>
                <w:lang w:val="el-GR"/>
              </w:rPr>
              <w:t>Να δίνεται τιμή ανά ιχνηθέτη η οποία να είναι ανεξάρτητη από το μήκος της αλληλουχίας του.</w:t>
            </w:r>
            <w:r w:rsidRPr="00DB41F5">
              <w:rPr>
                <w:rFonts w:eastAsia="SimSun"/>
                <w:iCs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C6D" w:rsidRPr="00B56A24" w:rsidRDefault="00464C6D" w:rsidP="006F4DB6">
            <w:pPr>
              <w:jc w:val="center"/>
              <w:rPr>
                <w:color w:val="000000"/>
                <w:sz w:val="20"/>
                <w:szCs w:val="20"/>
                <w:lang w:val="el-GR"/>
              </w:rPr>
            </w:pPr>
          </w:p>
          <w:p w:rsidR="00464C6D" w:rsidRPr="00B56A24" w:rsidRDefault="00464C6D" w:rsidP="006F4DB6">
            <w:pPr>
              <w:jc w:val="center"/>
              <w:rPr>
                <w:color w:val="000000"/>
                <w:sz w:val="20"/>
                <w:szCs w:val="20"/>
                <w:lang w:val="el-GR"/>
              </w:rPr>
            </w:pPr>
          </w:p>
          <w:p w:rsidR="00464C6D" w:rsidRPr="00B56A24" w:rsidRDefault="00464C6D" w:rsidP="006F4DB6">
            <w:pPr>
              <w:jc w:val="center"/>
              <w:rPr>
                <w:color w:val="000000"/>
                <w:sz w:val="20"/>
                <w:szCs w:val="20"/>
                <w:lang w:val="el-GR"/>
              </w:rPr>
            </w:pPr>
          </w:p>
          <w:p w:rsidR="00464C6D" w:rsidRPr="00B56A24" w:rsidRDefault="00464C6D" w:rsidP="006F4DB6">
            <w:pPr>
              <w:jc w:val="center"/>
              <w:rPr>
                <w:color w:val="000000"/>
                <w:sz w:val="20"/>
                <w:szCs w:val="20"/>
                <w:lang w:val="el-GR"/>
              </w:rPr>
            </w:pPr>
          </w:p>
          <w:p w:rsidR="00464C6D" w:rsidRPr="001F14E3" w:rsidRDefault="00464C6D" w:rsidP="006F4D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nmole/vial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C6D" w:rsidRPr="001F14E3" w:rsidRDefault="00464C6D" w:rsidP="006F4DB6">
            <w:pPr>
              <w:jc w:val="center"/>
              <w:rPr>
                <w:color w:val="000000"/>
                <w:sz w:val="20"/>
                <w:szCs w:val="20"/>
              </w:rPr>
            </w:pPr>
            <w:r w:rsidRPr="001F14E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vials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C6D" w:rsidRPr="001F14E3" w:rsidRDefault="00464C6D" w:rsidP="006F4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C6D" w:rsidRPr="001F14E3" w:rsidRDefault="00464C6D" w:rsidP="006F4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C6D" w:rsidRPr="001F14E3" w:rsidRDefault="00464C6D" w:rsidP="006F4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4C6D" w:rsidRPr="001F14E3" w:rsidTr="006F4DB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17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C6D" w:rsidRDefault="00464C6D" w:rsidP="006F4DB6">
            <w:pPr>
              <w:rPr>
                <w:rFonts w:eastAsia="SimSun"/>
                <w:iCs/>
                <w:sz w:val="20"/>
                <w:szCs w:val="20"/>
                <w:lang w:val="el-GR"/>
              </w:rPr>
            </w:pPr>
          </w:p>
          <w:p w:rsidR="00464C6D" w:rsidRDefault="00464C6D" w:rsidP="006F4DB6">
            <w:pPr>
              <w:rPr>
                <w:rFonts w:eastAsia="SimSun"/>
                <w:iCs/>
                <w:sz w:val="20"/>
                <w:szCs w:val="20"/>
                <w:lang w:val="el-GR"/>
              </w:rPr>
            </w:pPr>
          </w:p>
          <w:p w:rsidR="00464C6D" w:rsidRDefault="00464C6D" w:rsidP="006F4DB6">
            <w:pPr>
              <w:rPr>
                <w:rFonts w:eastAsia="SimSun"/>
                <w:iCs/>
                <w:sz w:val="20"/>
                <w:szCs w:val="20"/>
                <w:lang w:val="el-GR"/>
              </w:rPr>
            </w:pPr>
          </w:p>
          <w:p w:rsidR="00464C6D" w:rsidRDefault="00464C6D" w:rsidP="006F4DB6">
            <w:pPr>
              <w:rPr>
                <w:rFonts w:eastAsia="SimSun"/>
                <w:iCs/>
                <w:sz w:val="20"/>
                <w:szCs w:val="20"/>
                <w:lang w:val="el-GR"/>
              </w:rPr>
            </w:pPr>
          </w:p>
          <w:p w:rsidR="00464C6D" w:rsidRDefault="00464C6D" w:rsidP="006F4DB6">
            <w:pPr>
              <w:rPr>
                <w:rFonts w:eastAsia="SimSun"/>
                <w:iCs/>
                <w:sz w:val="20"/>
                <w:szCs w:val="20"/>
                <w:lang w:val="el-GR"/>
              </w:rPr>
            </w:pPr>
          </w:p>
          <w:p w:rsidR="00464C6D" w:rsidRPr="001F14E3" w:rsidRDefault="00464C6D" w:rsidP="006F4DB6">
            <w:pPr>
              <w:rPr>
                <w:rFonts w:eastAsia="SimSun"/>
                <w:iCs/>
                <w:sz w:val="20"/>
                <w:szCs w:val="20"/>
                <w:lang w:val="el-GR"/>
              </w:rPr>
            </w:pPr>
            <w:r>
              <w:rPr>
                <w:rFonts w:eastAsia="SimSun"/>
                <w:iCs/>
                <w:sz w:val="20"/>
                <w:szCs w:val="20"/>
                <w:lang w:val="el-GR"/>
              </w:rPr>
              <w:t>5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C6D" w:rsidRPr="00E40FD5" w:rsidRDefault="00464C6D" w:rsidP="006F4DB6">
            <w:pPr>
              <w:rPr>
                <w:rFonts w:eastAsia="SimSun"/>
                <w:iCs/>
                <w:sz w:val="20"/>
                <w:szCs w:val="20"/>
                <w:lang w:val="en-US"/>
              </w:rPr>
            </w:pPr>
            <w:r w:rsidRPr="00E40FD5">
              <w:rPr>
                <w:rFonts w:eastAsia="SimSun"/>
                <w:iCs/>
                <w:sz w:val="20"/>
                <w:szCs w:val="20"/>
                <w:lang w:val="en-US"/>
              </w:rPr>
              <w:t>BBQ650 Probe: Reporter Atto647N, Quencher BBQ650</w:t>
            </w:r>
          </w:p>
          <w:p w:rsidR="00464C6D" w:rsidRPr="001F14E3" w:rsidRDefault="00464C6D" w:rsidP="006F4DB6">
            <w:pPr>
              <w:rPr>
                <w:rFonts w:eastAsia="SimSun"/>
                <w:iCs/>
                <w:sz w:val="20"/>
                <w:szCs w:val="20"/>
                <w:lang w:val="el-GR"/>
              </w:rPr>
            </w:pPr>
            <w:r w:rsidRPr="001F14E3">
              <w:rPr>
                <w:rFonts w:eastAsia="SimSun"/>
                <w:iCs/>
                <w:sz w:val="20"/>
                <w:szCs w:val="20"/>
                <w:lang w:val="el-GR"/>
              </w:rPr>
              <w:t>Scale 10nmol, HPLC purification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C6D" w:rsidRPr="001F14E3" w:rsidRDefault="00464C6D" w:rsidP="006F4DB6">
            <w:pPr>
              <w:rPr>
                <w:rFonts w:eastAsia="SimSun"/>
                <w:iCs/>
                <w:sz w:val="20"/>
                <w:szCs w:val="20"/>
                <w:lang w:val="el-GR"/>
              </w:rPr>
            </w:pPr>
            <w:r w:rsidRPr="001F14E3">
              <w:rPr>
                <w:rFonts w:eastAsia="SimSun"/>
                <w:iCs/>
                <w:sz w:val="20"/>
                <w:szCs w:val="20"/>
                <w:lang w:val="el-GR"/>
              </w:rPr>
              <w:t>Σύνθεση ιχνηθετών (probes) για Real Time PCR τα οποία να φέρουν στο 5΄άκρο Atto647N και στο 3΄άκρο BBQ650.</w:t>
            </w:r>
            <w:r w:rsidRPr="00BC176C">
              <w:rPr>
                <w:rFonts w:eastAsia="SimSun"/>
                <w:iCs/>
                <w:sz w:val="20"/>
                <w:szCs w:val="20"/>
                <w:lang w:val="el-GR"/>
              </w:rPr>
              <w:t xml:space="preserve"> </w:t>
            </w:r>
            <w:r w:rsidRPr="001F14E3">
              <w:rPr>
                <w:rFonts w:eastAsia="SimSun"/>
                <w:iCs/>
                <w:sz w:val="20"/>
                <w:szCs w:val="20"/>
                <w:lang w:val="el-GR"/>
              </w:rPr>
              <w:t>Να διατίθενται σε ποσότητα 10 nmol και να είναι καθαρισμένα με HPLC.</w:t>
            </w:r>
            <w:r w:rsidRPr="00BC176C">
              <w:rPr>
                <w:rFonts w:eastAsia="SimSun"/>
                <w:iCs/>
                <w:sz w:val="20"/>
                <w:szCs w:val="20"/>
                <w:lang w:val="el-GR"/>
              </w:rPr>
              <w:t xml:space="preserve"> </w:t>
            </w:r>
            <w:r w:rsidRPr="001F14E3">
              <w:rPr>
                <w:rFonts w:eastAsia="SimSun"/>
                <w:iCs/>
                <w:sz w:val="20"/>
                <w:szCs w:val="20"/>
                <w:lang w:val="el-GR"/>
              </w:rPr>
              <w:t>Να είναι δυνατό η αλληλουχία να περιέχει wobbles.</w:t>
            </w:r>
            <w:r w:rsidRPr="00BC176C">
              <w:rPr>
                <w:rFonts w:eastAsia="SimSun"/>
                <w:iCs/>
                <w:sz w:val="20"/>
                <w:szCs w:val="20"/>
                <w:lang w:val="el-GR"/>
              </w:rPr>
              <w:t xml:space="preserve"> </w:t>
            </w:r>
            <w:r w:rsidRPr="001F14E3">
              <w:rPr>
                <w:rFonts w:eastAsia="SimSun"/>
                <w:iCs/>
                <w:sz w:val="20"/>
                <w:szCs w:val="20"/>
                <w:lang w:val="el-GR"/>
              </w:rPr>
              <w:t>Να αποστέλλονται λυοφιλοποιημένα.</w:t>
            </w:r>
            <w:r w:rsidRPr="00BC176C">
              <w:rPr>
                <w:rFonts w:eastAsia="SimSun"/>
                <w:iCs/>
                <w:sz w:val="20"/>
                <w:szCs w:val="20"/>
                <w:lang w:val="el-GR"/>
              </w:rPr>
              <w:t xml:space="preserve"> Να παρέχονται μαζί με με έτοιμο προς χρήση </w:t>
            </w:r>
            <w:r w:rsidRPr="001F14E3">
              <w:rPr>
                <w:rFonts w:eastAsia="SimSun"/>
                <w:iCs/>
                <w:sz w:val="20"/>
                <w:szCs w:val="20"/>
                <w:lang w:val="el-GR"/>
              </w:rPr>
              <w:t>qPCR</w:t>
            </w:r>
            <w:r w:rsidRPr="00BC176C">
              <w:rPr>
                <w:rFonts w:eastAsia="SimSun"/>
                <w:iCs/>
                <w:sz w:val="20"/>
                <w:szCs w:val="20"/>
                <w:lang w:val="el-GR"/>
              </w:rPr>
              <w:t xml:space="preserve"> </w:t>
            </w:r>
            <w:r w:rsidRPr="001F14E3">
              <w:rPr>
                <w:rFonts w:eastAsia="SimSun"/>
                <w:iCs/>
                <w:sz w:val="20"/>
                <w:szCs w:val="20"/>
                <w:lang w:val="el-GR"/>
              </w:rPr>
              <w:t>probe</w:t>
            </w:r>
            <w:r w:rsidRPr="00BC176C">
              <w:rPr>
                <w:rFonts w:eastAsia="SimSun"/>
                <w:iCs/>
                <w:sz w:val="20"/>
                <w:szCs w:val="20"/>
                <w:lang w:val="el-GR"/>
              </w:rPr>
              <w:t xml:space="preserve"> </w:t>
            </w:r>
            <w:r w:rsidRPr="001F14E3">
              <w:rPr>
                <w:rFonts w:eastAsia="SimSun"/>
                <w:iCs/>
                <w:sz w:val="20"/>
                <w:szCs w:val="20"/>
                <w:lang w:val="el-GR"/>
              </w:rPr>
              <w:t>dilution</w:t>
            </w:r>
            <w:r w:rsidRPr="00BC176C">
              <w:rPr>
                <w:rFonts w:eastAsia="SimSun"/>
                <w:iCs/>
                <w:sz w:val="20"/>
                <w:szCs w:val="20"/>
                <w:lang w:val="el-GR"/>
              </w:rPr>
              <w:t xml:space="preserve"> </w:t>
            </w:r>
            <w:r w:rsidRPr="001F14E3">
              <w:rPr>
                <w:rFonts w:eastAsia="SimSun"/>
                <w:iCs/>
                <w:sz w:val="20"/>
                <w:szCs w:val="20"/>
                <w:lang w:val="el-GR"/>
              </w:rPr>
              <w:t>buffer</w:t>
            </w:r>
            <w:r w:rsidRPr="00BC176C">
              <w:rPr>
                <w:rFonts w:eastAsia="SimSun"/>
                <w:iCs/>
                <w:sz w:val="20"/>
                <w:szCs w:val="20"/>
                <w:lang w:val="el-GR"/>
              </w:rPr>
              <w:t xml:space="preserve"> (10 </w:t>
            </w:r>
            <w:r w:rsidRPr="001F14E3">
              <w:rPr>
                <w:rFonts w:eastAsia="SimSun"/>
                <w:iCs/>
                <w:sz w:val="20"/>
                <w:szCs w:val="20"/>
                <w:lang w:val="el-GR"/>
              </w:rPr>
              <w:t>mM</w:t>
            </w:r>
            <w:r w:rsidRPr="00BC176C">
              <w:rPr>
                <w:rFonts w:eastAsia="SimSun"/>
                <w:iCs/>
                <w:sz w:val="20"/>
                <w:szCs w:val="20"/>
                <w:lang w:val="el-GR"/>
              </w:rPr>
              <w:t xml:space="preserve"> </w:t>
            </w:r>
            <w:r w:rsidRPr="001F14E3">
              <w:rPr>
                <w:rFonts w:eastAsia="SimSun"/>
                <w:iCs/>
                <w:sz w:val="20"/>
                <w:szCs w:val="20"/>
                <w:lang w:val="el-GR"/>
              </w:rPr>
              <w:t>Tris</w:t>
            </w:r>
            <w:r w:rsidRPr="00BC176C">
              <w:rPr>
                <w:rFonts w:eastAsia="SimSun"/>
                <w:iCs/>
                <w:sz w:val="20"/>
                <w:szCs w:val="20"/>
                <w:lang w:val="el-GR"/>
              </w:rPr>
              <w:t>-</w:t>
            </w:r>
            <w:r w:rsidRPr="001F14E3">
              <w:rPr>
                <w:rFonts w:eastAsia="SimSun"/>
                <w:iCs/>
                <w:sz w:val="20"/>
                <w:szCs w:val="20"/>
                <w:lang w:val="el-GR"/>
              </w:rPr>
              <w:t>HCl</w:t>
            </w:r>
            <w:r w:rsidRPr="00BC176C">
              <w:rPr>
                <w:rFonts w:eastAsia="SimSun"/>
                <w:iCs/>
                <w:sz w:val="20"/>
                <w:szCs w:val="20"/>
                <w:lang w:val="el-GR"/>
              </w:rPr>
              <w:t xml:space="preserve">; 1 </w:t>
            </w:r>
            <w:r w:rsidRPr="001F14E3">
              <w:rPr>
                <w:rFonts w:eastAsia="SimSun"/>
                <w:iCs/>
                <w:sz w:val="20"/>
                <w:szCs w:val="20"/>
                <w:lang w:val="el-GR"/>
              </w:rPr>
              <w:t>mM</w:t>
            </w:r>
            <w:r w:rsidRPr="00BC176C">
              <w:rPr>
                <w:rFonts w:eastAsia="SimSun"/>
                <w:iCs/>
                <w:sz w:val="20"/>
                <w:szCs w:val="20"/>
                <w:lang w:val="el-GR"/>
              </w:rPr>
              <w:t xml:space="preserve"> </w:t>
            </w:r>
            <w:r w:rsidRPr="001F14E3">
              <w:rPr>
                <w:rFonts w:eastAsia="SimSun"/>
                <w:iCs/>
                <w:sz w:val="20"/>
                <w:szCs w:val="20"/>
                <w:lang w:val="el-GR"/>
              </w:rPr>
              <w:t>EDTA</w:t>
            </w:r>
            <w:r w:rsidRPr="00BC176C">
              <w:rPr>
                <w:rFonts w:eastAsia="SimSun"/>
                <w:iCs/>
                <w:sz w:val="20"/>
                <w:szCs w:val="20"/>
                <w:lang w:val="el-GR"/>
              </w:rPr>
              <w:t xml:space="preserve">; </w:t>
            </w:r>
            <w:r w:rsidRPr="001F14E3">
              <w:rPr>
                <w:rFonts w:eastAsia="SimSun"/>
                <w:iCs/>
                <w:sz w:val="20"/>
                <w:szCs w:val="20"/>
                <w:lang w:val="el-GR"/>
              </w:rPr>
              <w:t>pH</w:t>
            </w:r>
            <w:r w:rsidRPr="00BC176C">
              <w:rPr>
                <w:rFonts w:eastAsia="SimSun"/>
                <w:iCs/>
                <w:sz w:val="20"/>
                <w:szCs w:val="20"/>
                <w:lang w:val="el-GR"/>
              </w:rPr>
              <w:t xml:space="preserve"> 8). </w:t>
            </w:r>
            <w:r w:rsidRPr="001F14E3">
              <w:rPr>
                <w:rFonts w:eastAsia="SimSun"/>
                <w:iCs/>
                <w:sz w:val="20"/>
                <w:szCs w:val="20"/>
                <w:lang w:val="el-GR"/>
              </w:rPr>
              <w:t>Η ποιότητα τους να έχει ελεγθεί με MALDI-TOF MS.</w:t>
            </w:r>
            <w:r w:rsidRPr="00BC176C">
              <w:rPr>
                <w:rFonts w:eastAsia="SimSun"/>
                <w:iCs/>
                <w:sz w:val="20"/>
                <w:szCs w:val="20"/>
                <w:lang w:val="el-GR"/>
              </w:rPr>
              <w:t xml:space="preserve"> </w:t>
            </w:r>
            <w:r w:rsidRPr="001F14E3">
              <w:rPr>
                <w:rFonts w:eastAsia="SimSun"/>
                <w:iCs/>
                <w:sz w:val="20"/>
                <w:szCs w:val="20"/>
                <w:lang w:val="el-GR"/>
              </w:rPr>
              <w:t>Να δίνεται τιμή ανά ιχνηθέτη η οποία να είναι ανεξάρτητη του μήκους της αλληλουχίας του.</w:t>
            </w:r>
            <w:r w:rsidRPr="00BC176C">
              <w:rPr>
                <w:rFonts w:eastAsia="SimSun"/>
                <w:iCs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C6D" w:rsidRPr="00B56A24" w:rsidRDefault="00464C6D" w:rsidP="006F4DB6">
            <w:pPr>
              <w:jc w:val="center"/>
              <w:rPr>
                <w:color w:val="000000"/>
                <w:sz w:val="20"/>
                <w:szCs w:val="20"/>
                <w:lang w:val="el-GR"/>
              </w:rPr>
            </w:pPr>
          </w:p>
          <w:p w:rsidR="00464C6D" w:rsidRPr="00B56A24" w:rsidRDefault="00464C6D" w:rsidP="006F4DB6">
            <w:pPr>
              <w:jc w:val="center"/>
              <w:rPr>
                <w:color w:val="000000"/>
                <w:sz w:val="20"/>
                <w:szCs w:val="20"/>
                <w:lang w:val="el-GR"/>
              </w:rPr>
            </w:pPr>
          </w:p>
          <w:p w:rsidR="00464C6D" w:rsidRPr="00B56A24" w:rsidRDefault="00464C6D" w:rsidP="006F4DB6">
            <w:pPr>
              <w:jc w:val="center"/>
              <w:rPr>
                <w:color w:val="000000"/>
                <w:sz w:val="20"/>
                <w:szCs w:val="20"/>
                <w:lang w:val="el-GR"/>
              </w:rPr>
            </w:pPr>
          </w:p>
          <w:p w:rsidR="00464C6D" w:rsidRPr="00B56A24" w:rsidRDefault="00464C6D" w:rsidP="006F4DB6">
            <w:pPr>
              <w:jc w:val="center"/>
              <w:rPr>
                <w:color w:val="000000"/>
                <w:sz w:val="20"/>
                <w:szCs w:val="20"/>
                <w:lang w:val="el-GR"/>
              </w:rPr>
            </w:pPr>
          </w:p>
          <w:p w:rsidR="00464C6D" w:rsidRPr="00B56A24" w:rsidRDefault="00464C6D" w:rsidP="006F4DB6">
            <w:pPr>
              <w:jc w:val="center"/>
              <w:rPr>
                <w:color w:val="000000"/>
                <w:sz w:val="20"/>
                <w:szCs w:val="20"/>
                <w:lang w:val="el-GR"/>
              </w:rPr>
            </w:pPr>
          </w:p>
          <w:p w:rsidR="00464C6D" w:rsidRPr="001F14E3" w:rsidRDefault="00464C6D" w:rsidP="006F4D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nmole/vial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C6D" w:rsidRPr="001F14E3" w:rsidRDefault="00464C6D" w:rsidP="006F4DB6">
            <w:pPr>
              <w:jc w:val="center"/>
              <w:rPr>
                <w:color w:val="000000"/>
                <w:sz w:val="20"/>
                <w:szCs w:val="20"/>
              </w:rPr>
            </w:pPr>
            <w:r w:rsidRPr="001F14E3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 xml:space="preserve"> vials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C6D" w:rsidRPr="001F14E3" w:rsidRDefault="00464C6D" w:rsidP="006F4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C6D" w:rsidRPr="001F14E3" w:rsidRDefault="00464C6D" w:rsidP="006F4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C6D" w:rsidRPr="001F14E3" w:rsidRDefault="00464C6D" w:rsidP="006F4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4C6D" w:rsidRPr="001F14E3" w:rsidTr="006F4DB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17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C6D" w:rsidRDefault="00464C6D" w:rsidP="006F4DB6">
            <w:pPr>
              <w:rPr>
                <w:rFonts w:eastAsia="SimSun"/>
                <w:iCs/>
                <w:sz w:val="20"/>
                <w:szCs w:val="20"/>
                <w:lang w:val="el-GR"/>
              </w:rPr>
            </w:pPr>
          </w:p>
          <w:p w:rsidR="00464C6D" w:rsidRDefault="00464C6D" w:rsidP="006F4DB6">
            <w:pPr>
              <w:rPr>
                <w:rFonts w:eastAsia="SimSun"/>
                <w:iCs/>
                <w:sz w:val="20"/>
                <w:szCs w:val="20"/>
                <w:lang w:val="el-GR"/>
              </w:rPr>
            </w:pPr>
          </w:p>
          <w:p w:rsidR="00464C6D" w:rsidRDefault="00464C6D" w:rsidP="006F4DB6">
            <w:pPr>
              <w:rPr>
                <w:rFonts w:eastAsia="SimSun"/>
                <w:iCs/>
                <w:sz w:val="20"/>
                <w:szCs w:val="20"/>
                <w:lang w:val="el-GR"/>
              </w:rPr>
            </w:pPr>
          </w:p>
          <w:p w:rsidR="00464C6D" w:rsidRDefault="00464C6D" w:rsidP="006F4DB6">
            <w:pPr>
              <w:rPr>
                <w:rFonts w:eastAsia="SimSun"/>
                <w:iCs/>
                <w:sz w:val="20"/>
                <w:szCs w:val="20"/>
                <w:lang w:val="el-GR"/>
              </w:rPr>
            </w:pPr>
          </w:p>
          <w:p w:rsidR="00464C6D" w:rsidRDefault="00464C6D" w:rsidP="006F4DB6">
            <w:pPr>
              <w:rPr>
                <w:rFonts w:eastAsia="SimSun"/>
                <w:iCs/>
                <w:sz w:val="20"/>
                <w:szCs w:val="20"/>
                <w:lang w:val="el-GR"/>
              </w:rPr>
            </w:pPr>
          </w:p>
          <w:p w:rsidR="00464C6D" w:rsidRDefault="00464C6D" w:rsidP="006F4DB6">
            <w:pPr>
              <w:rPr>
                <w:rFonts w:eastAsia="SimSun"/>
                <w:iCs/>
                <w:sz w:val="20"/>
                <w:szCs w:val="20"/>
                <w:lang w:val="el-GR"/>
              </w:rPr>
            </w:pPr>
          </w:p>
          <w:p w:rsidR="00464C6D" w:rsidRPr="001F14E3" w:rsidRDefault="00464C6D" w:rsidP="006F4DB6">
            <w:pPr>
              <w:rPr>
                <w:rFonts w:eastAsia="SimSun"/>
                <w:iCs/>
                <w:sz w:val="20"/>
                <w:szCs w:val="20"/>
                <w:lang w:val="el-GR"/>
              </w:rPr>
            </w:pPr>
            <w:r>
              <w:rPr>
                <w:rFonts w:eastAsia="SimSun"/>
                <w:iCs/>
                <w:sz w:val="20"/>
                <w:szCs w:val="20"/>
                <w:lang w:val="el-GR"/>
              </w:rPr>
              <w:t>6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C6D" w:rsidRPr="00E40FD5" w:rsidRDefault="00464C6D" w:rsidP="006F4DB6">
            <w:pPr>
              <w:rPr>
                <w:rFonts w:eastAsia="SimSun"/>
                <w:iCs/>
                <w:sz w:val="20"/>
                <w:szCs w:val="20"/>
                <w:lang w:val="en-US"/>
              </w:rPr>
            </w:pPr>
            <w:r w:rsidRPr="00E40FD5">
              <w:rPr>
                <w:rFonts w:eastAsia="SimSun"/>
                <w:iCs/>
                <w:sz w:val="20"/>
                <w:szCs w:val="20"/>
                <w:lang w:val="en-US"/>
              </w:rPr>
              <w:t>TQ Probe:  Reporter Texas Red, Quencher TQ3</w:t>
            </w:r>
          </w:p>
          <w:p w:rsidR="00464C6D" w:rsidRPr="001F14E3" w:rsidRDefault="00464C6D" w:rsidP="006F4DB6">
            <w:pPr>
              <w:rPr>
                <w:rFonts w:eastAsia="SimSun"/>
                <w:iCs/>
                <w:sz w:val="20"/>
                <w:szCs w:val="20"/>
                <w:lang w:val="el-GR"/>
              </w:rPr>
            </w:pPr>
            <w:r w:rsidRPr="001F14E3">
              <w:rPr>
                <w:rFonts w:eastAsia="SimSun"/>
                <w:iCs/>
                <w:sz w:val="20"/>
                <w:szCs w:val="20"/>
                <w:lang w:val="el-GR"/>
              </w:rPr>
              <w:t>Scale 10nmol, HPLC purification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C6D" w:rsidRPr="001F14E3" w:rsidRDefault="00464C6D" w:rsidP="006F4DB6">
            <w:pPr>
              <w:rPr>
                <w:rFonts w:eastAsia="SimSun"/>
                <w:iCs/>
                <w:sz w:val="20"/>
                <w:szCs w:val="20"/>
                <w:lang w:val="el-GR"/>
              </w:rPr>
            </w:pPr>
            <w:r w:rsidRPr="001F14E3">
              <w:rPr>
                <w:rFonts w:eastAsia="SimSun"/>
                <w:iCs/>
                <w:sz w:val="20"/>
                <w:szCs w:val="20"/>
                <w:lang w:val="el-GR"/>
              </w:rPr>
              <w:t>Σύνθεση ιχνηθετών (probes) για Real Time PCR τα οποία να φέρουν στο 5΄άκρο Texas Red και στο 3΄άκρο TQ3.Να διατίθενται σε ποσότητα 10 nmol και να είναι καθαρισμένα με HPLC.</w:t>
            </w:r>
            <w:r w:rsidRPr="00BC176C">
              <w:rPr>
                <w:rFonts w:eastAsia="SimSun"/>
                <w:iCs/>
                <w:sz w:val="20"/>
                <w:szCs w:val="20"/>
                <w:lang w:val="el-GR"/>
              </w:rPr>
              <w:t xml:space="preserve"> </w:t>
            </w:r>
            <w:r w:rsidRPr="001F14E3">
              <w:rPr>
                <w:rFonts w:eastAsia="SimSun"/>
                <w:iCs/>
                <w:sz w:val="20"/>
                <w:szCs w:val="20"/>
                <w:lang w:val="el-GR"/>
              </w:rPr>
              <w:t>Να είναι δυνατό η αλληλουχία να περιέχει wobbles.</w:t>
            </w:r>
            <w:r w:rsidRPr="00BC176C">
              <w:rPr>
                <w:rFonts w:eastAsia="SimSun"/>
                <w:iCs/>
                <w:sz w:val="20"/>
                <w:szCs w:val="20"/>
                <w:lang w:val="el-GR"/>
              </w:rPr>
              <w:t xml:space="preserve"> </w:t>
            </w:r>
            <w:r w:rsidRPr="001F14E3">
              <w:rPr>
                <w:rFonts w:eastAsia="SimSun"/>
                <w:iCs/>
                <w:sz w:val="20"/>
                <w:szCs w:val="20"/>
                <w:lang w:val="el-GR"/>
              </w:rPr>
              <w:t>Να αποστέλλονται λυοφιλοποιημένα.</w:t>
            </w:r>
            <w:r w:rsidRPr="00BC176C">
              <w:rPr>
                <w:rFonts w:eastAsia="SimSun"/>
                <w:iCs/>
                <w:sz w:val="20"/>
                <w:szCs w:val="20"/>
                <w:lang w:val="el-GR"/>
              </w:rPr>
              <w:t xml:space="preserve"> Να παρέχονται μαζί με με έτοιμο προς χρήση </w:t>
            </w:r>
            <w:r w:rsidRPr="001F14E3">
              <w:rPr>
                <w:rFonts w:eastAsia="SimSun"/>
                <w:iCs/>
                <w:sz w:val="20"/>
                <w:szCs w:val="20"/>
                <w:lang w:val="el-GR"/>
              </w:rPr>
              <w:t>qPCR</w:t>
            </w:r>
            <w:r w:rsidRPr="00BC176C">
              <w:rPr>
                <w:rFonts w:eastAsia="SimSun"/>
                <w:iCs/>
                <w:sz w:val="20"/>
                <w:szCs w:val="20"/>
                <w:lang w:val="el-GR"/>
              </w:rPr>
              <w:t xml:space="preserve"> </w:t>
            </w:r>
            <w:r w:rsidRPr="001F14E3">
              <w:rPr>
                <w:rFonts w:eastAsia="SimSun"/>
                <w:iCs/>
                <w:sz w:val="20"/>
                <w:szCs w:val="20"/>
                <w:lang w:val="el-GR"/>
              </w:rPr>
              <w:t>probe</w:t>
            </w:r>
            <w:r w:rsidRPr="00BC176C">
              <w:rPr>
                <w:rFonts w:eastAsia="SimSun"/>
                <w:iCs/>
                <w:sz w:val="20"/>
                <w:szCs w:val="20"/>
                <w:lang w:val="el-GR"/>
              </w:rPr>
              <w:t xml:space="preserve"> </w:t>
            </w:r>
            <w:r w:rsidRPr="001F14E3">
              <w:rPr>
                <w:rFonts w:eastAsia="SimSun"/>
                <w:iCs/>
                <w:sz w:val="20"/>
                <w:szCs w:val="20"/>
                <w:lang w:val="el-GR"/>
              </w:rPr>
              <w:t>dilution</w:t>
            </w:r>
            <w:r w:rsidRPr="00BC176C">
              <w:rPr>
                <w:rFonts w:eastAsia="SimSun"/>
                <w:iCs/>
                <w:sz w:val="20"/>
                <w:szCs w:val="20"/>
                <w:lang w:val="el-GR"/>
              </w:rPr>
              <w:t xml:space="preserve"> </w:t>
            </w:r>
            <w:r w:rsidRPr="001F14E3">
              <w:rPr>
                <w:rFonts w:eastAsia="SimSun"/>
                <w:iCs/>
                <w:sz w:val="20"/>
                <w:szCs w:val="20"/>
                <w:lang w:val="el-GR"/>
              </w:rPr>
              <w:t>buffer</w:t>
            </w:r>
            <w:r w:rsidRPr="00BC176C">
              <w:rPr>
                <w:rFonts w:eastAsia="SimSun"/>
                <w:iCs/>
                <w:sz w:val="20"/>
                <w:szCs w:val="20"/>
                <w:lang w:val="el-GR"/>
              </w:rPr>
              <w:t xml:space="preserve"> (10 </w:t>
            </w:r>
            <w:r w:rsidRPr="001F14E3">
              <w:rPr>
                <w:rFonts w:eastAsia="SimSun"/>
                <w:iCs/>
                <w:sz w:val="20"/>
                <w:szCs w:val="20"/>
                <w:lang w:val="el-GR"/>
              </w:rPr>
              <w:t>mM</w:t>
            </w:r>
            <w:r w:rsidRPr="00BC176C">
              <w:rPr>
                <w:rFonts w:eastAsia="SimSun"/>
                <w:iCs/>
                <w:sz w:val="20"/>
                <w:szCs w:val="20"/>
                <w:lang w:val="el-GR"/>
              </w:rPr>
              <w:t xml:space="preserve"> </w:t>
            </w:r>
            <w:r w:rsidRPr="001F14E3">
              <w:rPr>
                <w:rFonts w:eastAsia="SimSun"/>
                <w:iCs/>
                <w:sz w:val="20"/>
                <w:szCs w:val="20"/>
                <w:lang w:val="el-GR"/>
              </w:rPr>
              <w:t>Tris</w:t>
            </w:r>
            <w:r w:rsidRPr="00BC176C">
              <w:rPr>
                <w:rFonts w:eastAsia="SimSun"/>
                <w:iCs/>
                <w:sz w:val="20"/>
                <w:szCs w:val="20"/>
                <w:lang w:val="el-GR"/>
              </w:rPr>
              <w:t>-</w:t>
            </w:r>
            <w:r w:rsidRPr="001F14E3">
              <w:rPr>
                <w:rFonts w:eastAsia="SimSun"/>
                <w:iCs/>
                <w:sz w:val="20"/>
                <w:szCs w:val="20"/>
                <w:lang w:val="el-GR"/>
              </w:rPr>
              <w:t>HCl</w:t>
            </w:r>
            <w:r w:rsidRPr="00BC176C">
              <w:rPr>
                <w:rFonts w:eastAsia="SimSun"/>
                <w:iCs/>
                <w:sz w:val="20"/>
                <w:szCs w:val="20"/>
                <w:lang w:val="el-GR"/>
              </w:rPr>
              <w:t xml:space="preserve">; 1 </w:t>
            </w:r>
            <w:r w:rsidRPr="001F14E3">
              <w:rPr>
                <w:rFonts w:eastAsia="SimSun"/>
                <w:iCs/>
                <w:sz w:val="20"/>
                <w:szCs w:val="20"/>
                <w:lang w:val="el-GR"/>
              </w:rPr>
              <w:t>mM</w:t>
            </w:r>
            <w:r w:rsidRPr="00BC176C">
              <w:rPr>
                <w:rFonts w:eastAsia="SimSun"/>
                <w:iCs/>
                <w:sz w:val="20"/>
                <w:szCs w:val="20"/>
                <w:lang w:val="el-GR"/>
              </w:rPr>
              <w:t xml:space="preserve"> </w:t>
            </w:r>
            <w:r w:rsidRPr="001F14E3">
              <w:rPr>
                <w:rFonts w:eastAsia="SimSun"/>
                <w:iCs/>
                <w:sz w:val="20"/>
                <w:szCs w:val="20"/>
                <w:lang w:val="el-GR"/>
              </w:rPr>
              <w:t>EDTA</w:t>
            </w:r>
            <w:r w:rsidRPr="00BC176C">
              <w:rPr>
                <w:rFonts w:eastAsia="SimSun"/>
                <w:iCs/>
                <w:sz w:val="20"/>
                <w:szCs w:val="20"/>
                <w:lang w:val="el-GR"/>
              </w:rPr>
              <w:t xml:space="preserve">; </w:t>
            </w:r>
            <w:r w:rsidRPr="001F14E3">
              <w:rPr>
                <w:rFonts w:eastAsia="SimSun"/>
                <w:iCs/>
                <w:sz w:val="20"/>
                <w:szCs w:val="20"/>
                <w:lang w:val="el-GR"/>
              </w:rPr>
              <w:t>pH</w:t>
            </w:r>
            <w:r w:rsidRPr="00BC176C">
              <w:rPr>
                <w:rFonts w:eastAsia="SimSun"/>
                <w:iCs/>
                <w:sz w:val="20"/>
                <w:szCs w:val="20"/>
                <w:lang w:val="el-GR"/>
              </w:rPr>
              <w:t xml:space="preserve"> 8). </w:t>
            </w:r>
            <w:r w:rsidRPr="001F14E3">
              <w:rPr>
                <w:rFonts w:eastAsia="SimSun"/>
                <w:iCs/>
                <w:sz w:val="20"/>
                <w:szCs w:val="20"/>
                <w:lang w:val="el-GR"/>
              </w:rPr>
              <w:t>Η ποιότητα τους να έχει ελεγθεί με MALDI-TOF MS.</w:t>
            </w:r>
            <w:r w:rsidRPr="00BC176C">
              <w:rPr>
                <w:rFonts w:eastAsia="SimSun"/>
                <w:iCs/>
                <w:sz w:val="20"/>
                <w:szCs w:val="20"/>
                <w:lang w:val="el-GR"/>
              </w:rPr>
              <w:t xml:space="preserve"> </w:t>
            </w:r>
            <w:r w:rsidRPr="001F14E3">
              <w:rPr>
                <w:rFonts w:eastAsia="SimSun"/>
                <w:iCs/>
                <w:sz w:val="20"/>
                <w:szCs w:val="20"/>
                <w:lang w:val="el-GR"/>
              </w:rPr>
              <w:t xml:space="preserve">Να δίνεται τιμή ανά ιχνηθέτη η οποία να είναι ανεξάρτητη του μήκους της αλληλουχίας του. 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C6D" w:rsidRPr="00B56A24" w:rsidRDefault="00464C6D" w:rsidP="006F4DB6">
            <w:pPr>
              <w:jc w:val="center"/>
              <w:rPr>
                <w:color w:val="000000"/>
                <w:sz w:val="20"/>
                <w:szCs w:val="20"/>
                <w:lang w:val="el-GR"/>
              </w:rPr>
            </w:pPr>
          </w:p>
          <w:p w:rsidR="00464C6D" w:rsidRPr="00B56A24" w:rsidRDefault="00464C6D" w:rsidP="006F4DB6">
            <w:pPr>
              <w:jc w:val="center"/>
              <w:rPr>
                <w:color w:val="000000"/>
                <w:sz w:val="20"/>
                <w:szCs w:val="20"/>
                <w:lang w:val="el-GR"/>
              </w:rPr>
            </w:pPr>
          </w:p>
          <w:p w:rsidR="00464C6D" w:rsidRPr="00B56A24" w:rsidRDefault="00464C6D" w:rsidP="006F4DB6">
            <w:pPr>
              <w:jc w:val="center"/>
              <w:rPr>
                <w:color w:val="000000"/>
                <w:sz w:val="20"/>
                <w:szCs w:val="20"/>
                <w:lang w:val="el-GR"/>
              </w:rPr>
            </w:pPr>
          </w:p>
          <w:p w:rsidR="00464C6D" w:rsidRPr="00B56A24" w:rsidRDefault="00464C6D" w:rsidP="006F4DB6">
            <w:pPr>
              <w:jc w:val="center"/>
              <w:rPr>
                <w:color w:val="000000"/>
                <w:sz w:val="20"/>
                <w:szCs w:val="20"/>
                <w:lang w:val="el-GR"/>
              </w:rPr>
            </w:pPr>
          </w:p>
          <w:p w:rsidR="00464C6D" w:rsidRPr="00B56A24" w:rsidRDefault="00464C6D" w:rsidP="006F4DB6">
            <w:pPr>
              <w:jc w:val="center"/>
              <w:rPr>
                <w:color w:val="000000"/>
                <w:sz w:val="20"/>
                <w:szCs w:val="20"/>
                <w:lang w:val="el-GR"/>
              </w:rPr>
            </w:pPr>
          </w:p>
          <w:p w:rsidR="00464C6D" w:rsidRPr="001F14E3" w:rsidRDefault="00464C6D" w:rsidP="006F4D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10 nmole/vial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C6D" w:rsidRPr="001F14E3" w:rsidRDefault="00464C6D" w:rsidP="006F4D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F14E3">
              <w:rPr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vials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C6D" w:rsidRPr="001F14E3" w:rsidRDefault="00464C6D" w:rsidP="006F4D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C6D" w:rsidRPr="001F14E3" w:rsidRDefault="00464C6D" w:rsidP="006F4D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C6D" w:rsidRPr="001F14E3" w:rsidRDefault="00464C6D" w:rsidP="006F4D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464C6D" w:rsidRPr="001F14E3" w:rsidTr="006F4DB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17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C6D" w:rsidRDefault="00464C6D" w:rsidP="006F4DB6">
            <w:pPr>
              <w:rPr>
                <w:rFonts w:eastAsia="SimSun"/>
                <w:iCs/>
                <w:sz w:val="20"/>
                <w:szCs w:val="20"/>
                <w:lang w:val="el-GR"/>
              </w:rPr>
            </w:pPr>
          </w:p>
          <w:p w:rsidR="00464C6D" w:rsidRDefault="00464C6D" w:rsidP="006F4DB6">
            <w:pPr>
              <w:rPr>
                <w:rFonts w:eastAsia="SimSun"/>
                <w:iCs/>
                <w:sz w:val="20"/>
                <w:szCs w:val="20"/>
                <w:lang w:val="el-GR"/>
              </w:rPr>
            </w:pPr>
          </w:p>
          <w:p w:rsidR="00464C6D" w:rsidRDefault="00464C6D" w:rsidP="006F4DB6">
            <w:pPr>
              <w:rPr>
                <w:rFonts w:eastAsia="SimSun"/>
                <w:iCs/>
                <w:sz w:val="20"/>
                <w:szCs w:val="20"/>
                <w:lang w:val="el-GR"/>
              </w:rPr>
            </w:pPr>
          </w:p>
          <w:p w:rsidR="00464C6D" w:rsidRPr="001F14E3" w:rsidRDefault="00464C6D" w:rsidP="006F4DB6">
            <w:pPr>
              <w:rPr>
                <w:rFonts w:eastAsia="SimSun"/>
                <w:iCs/>
                <w:sz w:val="20"/>
                <w:szCs w:val="20"/>
                <w:lang w:val="el-GR"/>
              </w:rPr>
            </w:pPr>
            <w:r>
              <w:rPr>
                <w:rFonts w:eastAsia="SimSun"/>
                <w:iCs/>
                <w:sz w:val="20"/>
                <w:szCs w:val="20"/>
                <w:lang w:val="el-GR"/>
              </w:rPr>
              <w:t>7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C6D" w:rsidRPr="00E40FD5" w:rsidRDefault="00464C6D" w:rsidP="006F4DB6">
            <w:pPr>
              <w:rPr>
                <w:rFonts w:eastAsia="SimSun"/>
                <w:iCs/>
                <w:sz w:val="20"/>
                <w:szCs w:val="20"/>
                <w:lang w:val="en-US"/>
              </w:rPr>
            </w:pPr>
            <w:r w:rsidRPr="00E40FD5">
              <w:rPr>
                <w:rFonts w:eastAsia="SimSun"/>
                <w:iCs/>
                <w:sz w:val="20"/>
                <w:szCs w:val="20"/>
                <w:lang w:val="en-US"/>
              </w:rPr>
              <w:t>BHQ Probe:    Reporter ROX, Quencher BHQ2</w:t>
            </w:r>
          </w:p>
          <w:p w:rsidR="00464C6D" w:rsidRPr="001F14E3" w:rsidRDefault="00464C6D" w:rsidP="006F4DB6">
            <w:pPr>
              <w:rPr>
                <w:rFonts w:eastAsia="SimSun"/>
                <w:iCs/>
                <w:sz w:val="20"/>
                <w:szCs w:val="20"/>
                <w:lang w:val="el-GR"/>
              </w:rPr>
            </w:pPr>
            <w:r w:rsidRPr="001F14E3">
              <w:rPr>
                <w:rFonts w:eastAsia="SimSun"/>
                <w:iCs/>
                <w:sz w:val="20"/>
                <w:szCs w:val="20"/>
                <w:lang w:val="el-GR"/>
              </w:rPr>
              <w:t>Scale 10nmol, HPLC purification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C6D" w:rsidRPr="001F14E3" w:rsidRDefault="00464C6D" w:rsidP="006F4DB6">
            <w:pPr>
              <w:rPr>
                <w:rFonts w:eastAsia="SimSun"/>
                <w:iCs/>
                <w:sz w:val="20"/>
                <w:szCs w:val="20"/>
                <w:lang w:val="el-GR"/>
              </w:rPr>
            </w:pPr>
            <w:r w:rsidRPr="001F14E3">
              <w:rPr>
                <w:rFonts w:eastAsia="SimSun"/>
                <w:iCs/>
                <w:sz w:val="20"/>
                <w:szCs w:val="20"/>
                <w:lang w:val="el-GR"/>
              </w:rPr>
              <w:t>Σύνθεση ιχνηθετών (probes) για Real Time PCR τα οποία να φέρουν στο 5΄άκρο RΟΧ και στο 3΄άκρο BHQ2</w:t>
            </w:r>
            <w:r w:rsidRPr="00BC176C">
              <w:rPr>
                <w:rFonts w:eastAsia="SimSun"/>
                <w:iCs/>
                <w:sz w:val="20"/>
                <w:szCs w:val="20"/>
                <w:lang w:val="el-GR"/>
              </w:rPr>
              <w:t xml:space="preserve">. </w:t>
            </w:r>
            <w:r w:rsidRPr="001F14E3">
              <w:rPr>
                <w:rFonts w:eastAsia="SimSun"/>
                <w:iCs/>
                <w:sz w:val="20"/>
                <w:szCs w:val="20"/>
                <w:lang w:val="el-GR"/>
              </w:rPr>
              <w:t>Να διατίθενται σε ποσότητα 10 nmol και να είναι καθαρισμένα με HPLC.</w:t>
            </w:r>
            <w:r w:rsidRPr="00BC176C">
              <w:rPr>
                <w:rFonts w:eastAsia="SimSun"/>
                <w:iCs/>
                <w:sz w:val="20"/>
                <w:szCs w:val="20"/>
                <w:lang w:val="el-GR"/>
              </w:rPr>
              <w:t xml:space="preserve"> </w:t>
            </w:r>
            <w:r w:rsidRPr="001F14E3">
              <w:rPr>
                <w:rFonts w:eastAsia="SimSun"/>
                <w:iCs/>
                <w:sz w:val="20"/>
                <w:szCs w:val="20"/>
                <w:lang w:val="el-GR"/>
              </w:rPr>
              <w:t>Να είναι δυνατό η αλληλουχία να περιέχει wobbles.</w:t>
            </w:r>
            <w:r w:rsidRPr="00BC176C">
              <w:rPr>
                <w:rFonts w:eastAsia="SimSun"/>
                <w:iCs/>
                <w:sz w:val="20"/>
                <w:szCs w:val="20"/>
                <w:lang w:val="el-GR"/>
              </w:rPr>
              <w:t xml:space="preserve"> </w:t>
            </w:r>
            <w:r w:rsidRPr="001F14E3">
              <w:rPr>
                <w:rFonts w:eastAsia="SimSun"/>
                <w:iCs/>
                <w:sz w:val="20"/>
                <w:szCs w:val="20"/>
                <w:lang w:val="el-GR"/>
              </w:rPr>
              <w:t>Να αποστέλλονται λυοφιλοποιημένα.</w:t>
            </w:r>
            <w:r w:rsidRPr="00BC176C">
              <w:rPr>
                <w:rFonts w:eastAsia="SimSun"/>
                <w:iCs/>
                <w:sz w:val="20"/>
                <w:szCs w:val="20"/>
                <w:lang w:val="el-GR"/>
              </w:rPr>
              <w:t xml:space="preserve"> Να παρέχονται μαζί με με έτοιμο προς χρήση </w:t>
            </w:r>
            <w:r w:rsidRPr="001F14E3">
              <w:rPr>
                <w:rFonts w:eastAsia="SimSun"/>
                <w:iCs/>
                <w:sz w:val="20"/>
                <w:szCs w:val="20"/>
                <w:lang w:val="el-GR"/>
              </w:rPr>
              <w:t>qPCR</w:t>
            </w:r>
            <w:r w:rsidRPr="00BC176C">
              <w:rPr>
                <w:rFonts w:eastAsia="SimSun"/>
                <w:iCs/>
                <w:sz w:val="20"/>
                <w:szCs w:val="20"/>
                <w:lang w:val="el-GR"/>
              </w:rPr>
              <w:t xml:space="preserve"> </w:t>
            </w:r>
            <w:r w:rsidRPr="001F14E3">
              <w:rPr>
                <w:rFonts w:eastAsia="SimSun"/>
                <w:iCs/>
                <w:sz w:val="20"/>
                <w:szCs w:val="20"/>
                <w:lang w:val="el-GR"/>
              </w:rPr>
              <w:t>probe</w:t>
            </w:r>
            <w:r w:rsidRPr="00BC176C">
              <w:rPr>
                <w:rFonts w:eastAsia="SimSun"/>
                <w:iCs/>
                <w:sz w:val="20"/>
                <w:szCs w:val="20"/>
                <w:lang w:val="el-GR"/>
              </w:rPr>
              <w:t xml:space="preserve"> </w:t>
            </w:r>
            <w:r w:rsidRPr="001F14E3">
              <w:rPr>
                <w:rFonts w:eastAsia="SimSun"/>
                <w:iCs/>
                <w:sz w:val="20"/>
                <w:szCs w:val="20"/>
                <w:lang w:val="el-GR"/>
              </w:rPr>
              <w:t>dilution</w:t>
            </w:r>
            <w:r w:rsidRPr="00BC176C">
              <w:rPr>
                <w:rFonts w:eastAsia="SimSun"/>
                <w:iCs/>
                <w:sz w:val="20"/>
                <w:szCs w:val="20"/>
                <w:lang w:val="el-GR"/>
              </w:rPr>
              <w:t xml:space="preserve"> </w:t>
            </w:r>
            <w:r w:rsidRPr="001F14E3">
              <w:rPr>
                <w:rFonts w:eastAsia="SimSun"/>
                <w:iCs/>
                <w:sz w:val="20"/>
                <w:szCs w:val="20"/>
                <w:lang w:val="el-GR"/>
              </w:rPr>
              <w:t>buffer</w:t>
            </w:r>
            <w:r w:rsidRPr="00BC176C">
              <w:rPr>
                <w:rFonts w:eastAsia="SimSun"/>
                <w:iCs/>
                <w:sz w:val="20"/>
                <w:szCs w:val="20"/>
                <w:lang w:val="el-GR"/>
              </w:rPr>
              <w:t xml:space="preserve"> (10 </w:t>
            </w:r>
            <w:r w:rsidRPr="001F14E3">
              <w:rPr>
                <w:rFonts w:eastAsia="SimSun"/>
                <w:iCs/>
                <w:sz w:val="20"/>
                <w:szCs w:val="20"/>
                <w:lang w:val="el-GR"/>
              </w:rPr>
              <w:t>mM</w:t>
            </w:r>
            <w:r w:rsidRPr="00BC176C">
              <w:rPr>
                <w:rFonts w:eastAsia="SimSun"/>
                <w:iCs/>
                <w:sz w:val="20"/>
                <w:szCs w:val="20"/>
                <w:lang w:val="el-GR"/>
              </w:rPr>
              <w:t xml:space="preserve"> </w:t>
            </w:r>
            <w:r w:rsidRPr="001F14E3">
              <w:rPr>
                <w:rFonts w:eastAsia="SimSun"/>
                <w:iCs/>
                <w:sz w:val="20"/>
                <w:szCs w:val="20"/>
                <w:lang w:val="el-GR"/>
              </w:rPr>
              <w:t>Tris</w:t>
            </w:r>
            <w:r w:rsidRPr="00BC176C">
              <w:rPr>
                <w:rFonts w:eastAsia="SimSun"/>
                <w:iCs/>
                <w:sz w:val="20"/>
                <w:szCs w:val="20"/>
                <w:lang w:val="el-GR"/>
              </w:rPr>
              <w:t>-</w:t>
            </w:r>
            <w:r w:rsidRPr="001F14E3">
              <w:rPr>
                <w:rFonts w:eastAsia="SimSun"/>
                <w:iCs/>
                <w:sz w:val="20"/>
                <w:szCs w:val="20"/>
                <w:lang w:val="el-GR"/>
              </w:rPr>
              <w:t>HCl</w:t>
            </w:r>
            <w:r w:rsidRPr="00BC176C">
              <w:rPr>
                <w:rFonts w:eastAsia="SimSun"/>
                <w:iCs/>
                <w:sz w:val="20"/>
                <w:szCs w:val="20"/>
                <w:lang w:val="el-GR"/>
              </w:rPr>
              <w:t xml:space="preserve">; 1 </w:t>
            </w:r>
            <w:r w:rsidRPr="001F14E3">
              <w:rPr>
                <w:rFonts w:eastAsia="SimSun"/>
                <w:iCs/>
                <w:sz w:val="20"/>
                <w:szCs w:val="20"/>
                <w:lang w:val="el-GR"/>
              </w:rPr>
              <w:t>mM</w:t>
            </w:r>
            <w:r w:rsidRPr="00BC176C">
              <w:rPr>
                <w:rFonts w:eastAsia="SimSun"/>
                <w:iCs/>
                <w:sz w:val="20"/>
                <w:szCs w:val="20"/>
                <w:lang w:val="el-GR"/>
              </w:rPr>
              <w:t xml:space="preserve"> </w:t>
            </w:r>
            <w:r w:rsidRPr="001F14E3">
              <w:rPr>
                <w:rFonts w:eastAsia="SimSun"/>
                <w:iCs/>
                <w:sz w:val="20"/>
                <w:szCs w:val="20"/>
                <w:lang w:val="el-GR"/>
              </w:rPr>
              <w:t>EDTA</w:t>
            </w:r>
            <w:r w:rsidRPr="00BC176C">
              <w:rPr>
                <w:rFonts w:eastAsia="SimSun"/>
                <w:iCs/>
                <w:sz w:val="20"/>
                <w:szCs w:val="20"/>
                <w:lang w:val="el-GR"/>
              </w:rPr>
              <w:t xml:space="preserve">; </w:t>
            </w:r>
            <w:r w:rsidRPr="001F14E3">
              <w:rPr>
                <w:rFonts w:eastAsia="SimSun"/>
                <w:iCs/>
                <w:sz w:val="20"/>
                <w:szCs w:val="20"/>
                <w:lang w:val="el-GR"/>
              </w:rPr>
              <w:t>pH</w:t>
            </w:r>
            <w:r w:rsidRPr="00BC176C">
              <w:rPr>
                <w:rFonts w:eastAsia="SimSun"/>
                <w:iCs/>
                <w:sz w:val="20"/>
                <w:szCs w:val="20"/>
                <w:lang w:val="el-GR"/>
              </w:rPr>
              <w:t xml:space="preserve"> 8). </w:t>
            </w:r>
            <w:r w:rsidRPr="001F14E3">
              <w:rPr>
                <w:rFonts w:eastAsia="SimSun"/>
                <w:iCs/>
                <w:sz w:val="20"/>
                <w:szCs w:val="20"/>
                <w:lang w:val="el-GR"/>
              </w:rPr>
              <w:t>Η ποιότητα τους να έχει ελεγθεί με MALDI-TOF MS.</w:t>
            </w:r>
            <w:r w:rsidRPr="00BC176C">
              <w:rPr>
                <w:rFonts w:eastAsia="SimSun"/>
                <w:iCs/>
                <w:sz w:val="20"/>
                <w:szCs w:val="20"/>
                <w:lang w:val="el-GR"/>
              </w:rPr>
              <w:t xml:space="preserve"> </w:t>
            </w:r>
            <w:r w:rsidRPr="001F14E3">
              <w:rPr>
                <w:rFonts w:eastAsia="SimSun"/>
                <w:iCs/>
                <w:sz w:val="20"/>
                <w:szCs w:val="20"/>
                <w:lang w:val="el-GR"/>
              </w:rPr>
              <w:t xml:space="preserve">Να δίνεται τιμή ανά ιχνηθέτη η οποία να είναι ανεξάρτητη του μήκους της αλληλουχίας του. 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C6D" w:rsidRPr="00B56A24" w:rsidRDefault="00464C6D" w:rsidP="006F4DB6">
            <w:pPr>
              <w:jc w:val="center"/>
              <w:rPr>
                <w:color w:val="000000"/>
                <w:sz w:val="20"/>
                <w:szCs w:val="20"/>
                <w:lang w:val="el-GR"/>
              </w:rPr>
            </w:pPr>
          </w:p>
          <w:p w:rsidR="00464C6D" w:rsidRPr="00B56A24" w:rsidRDefault="00464C6D" w:rsidP="006F4DB6">
            <w:pPr>
              <w:jc w:val="center"/>
              <w:rPr>
                <w:color w:val="000000"/>
                <w:sz w:val="20"/>
                <w:szCs w:val="20"/>
                <w:lang w:val="el-GR"/>
              </w:rPr>
            </w:pPr>
          </w:p>
          <w:p w:rsidR="00464C6D" w:rsidRPr="001F14E3" w:rsidRDefault="00464C6D" w:rsidP="006F4D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nmole/vial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C6D" w:rsidRPr="001F14E3" w:rsidRDefault="00464C6D" w:rsidP="006F4DB6">
            <w:pPr>
              <w:jc w:val="center"/>
              <w:rPr>
                <w:color w:val="000000"/>
                <w:sz w:val="20"/>
                <w:szCs w:val="20"/>
              </w:rPr>
            </w:pPr>
            <w:r w:rsidRPr="001F14E3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 xml:space="preserve"> vials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C6D" w:rsidRPr="001F14E3" w:rsidRDefault="00464C6D" w:rsidP="006F4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C6D" w:rsidRPr="001F14E3" w:rsidRDefault="00464C6D" w:rsidP="006F4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C6D" w:rsidRPr="001F14E3" w:rsidRDefault="00464C6D" w:rsidP="006F4D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4C6D" w:rsidRPr="001F14E3" w:rsidTr="006F4DB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17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C6D" w:rsidRDefault="00464C6D" w:rsidP="006F4DB6">
            <w:pPr>
              <w:rPr>
                <w:rFonts w:eastAsia="SimSun"/>
                <w:iCs/>
                <w:sz w:val="20"/>
                <w:szCs w:val="20"/>
                <w:lang w:val="el-GR"/>
              </w:rPr>
            </w:pPr>
          </w:p>
          <w:p w:rsidR="00464C6D" w:rsidRDefault="00464C6D" w:rsidP="006F4DB6">
            <w:pPr>
              <w:rPr>
                <w:rFonts w:eastAsia="SimSun"/>
                <w:iCs/>
                <w:sz w:val="20"/>
                <w:szCs w:val="20"/>
                <w:lang w:val="el-GR"/>
              </w:rPr>
            </w:pPr>
          </w:p>
          <w:p w:rsidR="00464C6D" w:rsidRDefault="00464C6D" w:rsidP="006F4DB6">
            <w:pPr>
              <w:rPr>
                <w:rFonts w:eastAsia="SimSun"/>
                <w:iCs/>
                <w:sz w:val="20"/>
                <w:szCs w:val="20"/>
                <w:lang w:val="el-GR"/>
              </w:rPr>
            </w:pPr>
          </w:p>
          <w:p w:rsidR="00464C6D" w:rsidRDefault="00464C6D" w:rsidP="006F4DB6">
            <w:pPr>
              <w:rPr>
                <w:rFonts w:eastAsia="SimSun"/>
                <w:iCs/>
                <w:sz w:val="20"/>
                <w:szCs w:val="20"/>
                <w:lang w:val="el-GR"/>
              </w:rPr>
            </w:pPr>
          </w:p>
          <w:p w:rsidR="00464C6D" w:rsidRDefault="00464C6D" w:rsidP="006F4DB6">
            <w:pPr>
              <w:rPr>
                <w:rFonts w:eastAsia="SimSun"/>
                <w:iCs/>
                <w:sz w:val="20"/>
                <w:szCs w:val="20"/>
                <w:lang w:val="el-GR"/>
              </w:rPr>
            </w:pPr>
          </w:p>
          <w:p w:rsidR="00464C6D" w:rsidRPr="001F14E3" w:rsidRDefault="00464C6D" w:rsidP="006F4DB6">
            <w:pPr>
              <w:rPr>
                <w:rFonts w:eastAsia="SimSun"/>
                <w:iCs/>
                <w:sz w:val="20"/>
                <w:szCs w:val="20"/>
                <w:lang w:val="el-GR"/>
              </w:rPr>
            </w:pPr>
            <w:r>
              <w:rPr>
                <w:rFonts w:eastAsia="SimSun"/>
                <w:iCs/>
                <w:sz w:val="20"/>
                <w:szCs w:val="20"/>
                <w:lang w:val="el-GR"/>
              </w:rPr>
              <w:t>8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C6D" w:rsidRPr="00E40FD5" w:rsidRDefault="00464C6D" w:rsidP="006F4DB6">
            <w:pPr>
              <w:rPr>
                <w:rFonts w:eastAsia="SimSun"/>
                <w:iCs/>
                <w:sz w:val="20"/>
                <w:szCs w:val="20"/>
                <w:lang w:val="en-US"/>
              </w:rPr>
            </w:pPr>
            <w:r w:rsidRPr="00E40FD5">
              <w:rPr>
                <w:rFonts w:eastAsia="SimSun"/>
                <w:iCs/>
                <w:sz w:val="20"/>
                <w:szCs w:val="20"/>
                <w:lang w:val="en-US"/>
              </w:rPr>
              <w:t>BHQ Probe:    Reporter CY3 Quencher BHQ1</w:t>
            </w:r>
          </w:p>
          <w:p w:rsidR="00464C6D" w:rsidRPr="001F14E3" w:rsidRDefault="00464C6D" w:rsidP="006F4DB6">
            <w:pPr>
              <w:rPr>
                <w:rFonts w:eastAsia="SimSun"/>
                <w:iCs/>
                <w:sz w:val="20"/>
                <w:szCs w:val="20"/>
                <w:lang w:val="el-GR"/>
              </w:rPr>
            </w:pPr>
            <w:r w:rsidRPr="001F14E3">
              <w:rPr>
                <w:rFonts w:eastAsia="SimSun"/>
                <w:iCs/>
                <w:sz w:val="20"/>
                <w:szCs w:val="20"/>
                <w:lang w:val="el-GR"/>
              </w:rPr>
              <w:t>Scale 10nmol, HPLC purification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C6D" w:rsidRPr="001F14E3" w:rsidRDefault="00464C6D" w:rsidP="006F4DB6">
            <w:pPr>
              <w:rPr>
                <w:rFonts w:eastAsia="SimSun"/>
                <w:iCs/>
                <w:sz w:val="20"/>
                <w:szCs w:val="20"/>
                <w:lang w:val="el-GR"/>
              </w:rPr>
            </w:pPr>
            <w:r w:rsidRPr="001F14E3">
              <w:rPr>
                <w:rFonts w:eastAsia="SimSun"/>
                <w:iCs/>
                <w:sz w:val="20"/>
                <w:szCs w:val="20"/>
                <w:lang w:val="el-GR"/>
              </w:rPr>
              <w:t>Σύνθεση ιχνηθετών (probes) για Real Time PCR τα οποία να φέρουν στο 5΄άκρο Cyanine3 και στο 3΄άκρο BHQ1</w:t>
            </w:r>
            <w:r w:rsidRPr="00BC176C">
              <w:rPr>
                <w:rFonts w:eastAsia="SimSun"/>
                <w:iCs/>
                <w:sz w:val="20"/>
                <w:szCs w:val="20"/>
                <w:lang w:val="el-GR"/>
              </w:rPr>
              <w:t>.</w:t>
            </w:r>
            <w:r w:rsidRPr="001F14E3">
              <w:rPr>
                <w:rFonts w:eastAsia="SimSun"/>
                <w:iCs/>
                <w:sz w:val="20"/>
                <w:szCs w:val="20"/>
                <w:lang w:val="el-GR"/>
              </w:rPr>
              <w:t>Να διατίθενται σε ποσότητα 10 nmol και να είναι καθαρισμένα με HPLC.</w:t>
            </w:r>
            <w:r w:rsidRPr="00BC176C">
              <w:rPr>
                <w:rFonts w:eastAsia="SimSun"/>
                <w:iCs/>
                <w:sz w:val="20"/>
                <w:szCs w:val="20"/>
                <w:lang w:val="el-GR"/>
              </w:rPr>
              <w:t xml:space="preserve"> </w:t>
            </w:r>
            <w:r w:rsidRPr="001F14E3">
              <w:rPr>
                <w:rFonts w:eastAsia="SimSun"/>
                <w:iCs/>
                <w:sz w:val="20"/>
                <w:szCs w:val="20"/>
                <w:lang w:val="el-GR"/>
              </w:rPr>
              <w:t>Να είναι δυνατό η αλληλουχία να περιέχει wobbles.</w:t>
            </w:r>
            <w:r w:rsidRPr="00BC176C">
              <w:rPr>
                <w:rFonts w:eastAsia="SimSun"/>
                <w:iCs/>
                <w:sz w:val="20"/>
                <w:szCs w:val="20"/>
                <w:lang w:val="el-GR"/>
              </w:rPr>
              <w:t xml:space="preserve"> </w:t>
            </w:r>
            <w:r w:rsidRPr="001F14E3">
              <w:rPr>
                <w:rFonts w:eastAsia="SimSun"/>
                <w:iCs/>
                <w:sz w:val="20"/>
                <w:szCs w:val="20"/>
                <w:lang w:val="el-GR"/>
              </w:rPr>
              <w:t>Να αποστέλλονται λυοφιλοποιημένα.</w:t>
            </w:r>
            <w:r w:rsidRPr="00BC176C">
              <w:rPr>
                <w:rFonts w:eastAsia="SimSun"/>
                <w:iCs/>
                <w:sz w:val="20"/>
                <w:szCs w:val="20"/>
                <w:lang w:val="el-GR"/>
              </w:rPr>
              <w:t xml:space="preserve"> Να παρέχονται μαζί με με έτοιμο προς χρήση </w:t>
            </w:r>
            <w:r w:rsidRPr="001F14E3">
              <w:rPr>
                <w:rFonts w:eastAsia="SimSun"/>
                <w:iCs/>
                <w:sz w:val="20"/>
                <w:szCs w:val="20"/>
                <w:lang w:val="el-GR"/>
              </w:rPr>
              <w:t>qPCR</w:t>
            </w:r>
            <w:r w:rsidRPr="00BC176C">
              <w:rPr>
                <w:rFonts w:eastAsia="SimSun"/>
                <w:iCs/>
                <w:sz w:val="20"/>
                <w:szCs w:val="20"/>
                <w:lang w:val="el-GR"/>
              </w:rPr>
              <w:t xml:space="preserve"> </w:t>
            </w:r>
            <w:r w:rsidRPr="001F14E3">
              <w:rPr>
                <w:rFonts w:eastAsia="SimSun"/>
                <w:iCs/>
                <w:sz w:val="20"/>
                <w:szCs w:val="20"/>
                <w:lang w:val="el-GR"/>
              </w:rPr>
              <w:t>probe</w:t>
            </w:r>
            <w:r w:rsidRPr="00BC176C">
              <w:rPr>
                <w:rFonts w:eastAsia="SimSun"/>
                <w:iCs/>
                <w:sz w:val="20"/>
                <w:szCs w:val="20"/>
                <w:lang w:val="el-GR"/>
              </w:rPr>
              <w:t xml:space="preserve"> </w:t>
            </w:r>
            <w:r w:rsidRPr="001F14E3">
              <w:rPr>
                <w:rFonts w:eastAsia="SimSun"/>
                <w:iCs/>
                <w:sz w:val="20"/>
                <w:szCs w:val="20"/>
                <w:lang w:val="el-GR"/>
              </w:rPr>
              <w:t>dilution</w:t>
            </w:r>
            <w:r w:rsidRPr="00BC176C">
              <w:rPr>
                <w:rFonts w:eastAsia="SimSun"/>
                <w:iCs/>
                <w:sz w:val="20"/>
                <w:szCs w:val="20"/>
                <w:lang w:val="el-GR"/>
              </w:rPr>
              <w:t xml:space="preserve"> </w:t>
            </w:r>
            <w:r w:rsidRPr="001F14E3">
              <w:rPr>
                <w:rFonts w:eastAsia="SimSun"/>
                <w:iCs/>
                <w:sz w:val="20"/>
                <w:szCs w:val="20"/>
                <w:lang w:val="el-GR"/>
              </w:rPr>
              <w:t>buffer</w:t>
            </w:r>
            <w:r w:rsidRPr="00BC176C">
              <w:rPr>
                <w:rFonts w:eastAsia="SimSun"/>
                <w:iCs/>
                <w:sz w:val="20"/>
                <w:szCs w:val="20"/>
                <w:lang w:val="el-GR"/>
              </w:rPr>
              <w:t xml:space="preserve"> (10 </w:t>
            </w:r>
            <w:r w:rsidRPr="001F14E3">
              <w:rPr>
                <w:rFonts w:eastAsia="SimSun"/>
                <w:iCs/>
                <w:sz w:val="20"/>
                <w:szCs w:val="20"/>
                <w:lang w:val="el-GR"/>
              </w:rPr>
              <w:t>mM</w:t>
            </w:r>
            <w:r w:rsidRPr="00BC176C">
              <w:rPr>
                <w:rFonts w:eastAsia="SimSun"/>
                <w:iCs/>
                <w:sz w:val="20"/>
                <w:szCs w:val="20"/>
                <w:lang w:val="el-GR"/>
              </w:rPr>
              <w:t xml:space="preserve"> </w:t>
            </w:r>
            <w:r w:rsidRPr="001F14E3">
              <w:rPr>
                <w:rFonts w:eastAsia="SimSun"/>
                <w:iCs/>
                <w:sz w:val="20"/>
                <w:szCs w:val="20"/>
                <w:lang w:val="el-GR"/>
              </w:rPr>
              <w:t>Tris</w:t>
            </w:r>
            <w:r w:rsidRPr="00BC176C">
              <w:rPr>
                <w:rFonts w:eastAsia="SimSun"/>
                <w:iCs/>
                <w:sz w:val="20"/>
                <w:szCs w:val="20"/>
                <w:lang w:val="el-GR"/>
              </w:rPr>
              <w:t>-</w:t>
            </w:r>
            <w:r w:rsidRPr="001F14E3">
              <w:rPr>
                <w:rFonts w:eastAsia="SimSun"/>
                <w:iCs/>
                <w:sz w:val="20"/>
                <w:szCs w:val="20"/>
                <w:lang w:val="el-GR"/>
              </w:rPr>
              <w:t>HCl</w:t>
            </w:r>
            <w:r w:rsidRPr="00BC176C">
              <w:rPr>
                <w:rFonts w:eastAsia="SimSun"/>
                <w:iCs/>
                <w:sz w:val="20"/>
                <w:szCs w:val="20"/>
                <w:lang w:val="el-GR"/>
              </w:rPr>
              <w:t xml:space="preserve">; 1 </w:t>
            </w:r>
            <w:r w:rsidRPr="001F14E3">
              <w:rPr>
                <w:rFonts w:eastAsia="SimSun"/>
                <w:iCs/>
                <w:sz w:val="20"/>
                <w:szCs w:val="20"/>
                <w:lang w:val="el-GR"/>
              </w:rPr>
              <w:t>mM</w:t>
            </w:r>
            <w:r w:rsidRPr="00BC176C">
              <w:rPr>
                <w:rFonts w:eastAsia="SimSun"/>
                <w:iCs/>
                <w:sz w:val="20"/>
                <w:szCs w:val="20"/>
                <w:lang w:val="el-GR"/>
              </w:rPr>
              <w:t xml:space="preserve"> </w:t>
            </w:r>
            <w:r w:rsidRPr="001F14E3">
              <w:rPr>
                <w:rFonts w:eastAsia="SimSun"/>
                <w:iCs/>
                <w:sz w:val="20"/>
                <w:szCs w:val="20"/>
                <w:lang w:val="el-GR"/>
              </w:rPr>
              <w:t>EDTA</w:t>
            </w:r>
            <w:r w:rsidRPr="00BC176C">
              <w:rPr>
                <w:rFonts w:eastAsia="SimSun"/>
                <w:iCs/>
                <w:sz w:val="20"/>
                <w:szCs w:val="20"/>
                <w:lang w:val="el-GR"/>
              </w:rPr>
              <w:t xml:space="preserve">; </w:t>
            </w:r>
            <w:r w:rsidRPr="001F14E3">
              <w:rPr>
                <w:rFonts w:eastAsia="SimSun"/>
                <w:iCs/>
                <w:sz w:val="20"/>
                <w:szCs w:val="20"/>
                <w:lang w:val="el-GR"/>
              </w:rPr>
              <w:t>pH</w:t>
            </w:r>
            <w:r w:rsidRPr="00BC176C">
              <w:rPr>
                <w:rFonts w:eastAsia="SimSun"/>
                <w:iCs/>
                <w:sz w:val="20"/>
                <w:szCs w:val="20"/>
                <w:lang w:val="el-GR"/>
              </w:rPr>
              <w:t xml:space="preserve"> 8). </w:t>
            </w:r>
            <w:r w:rsidRPr="001F14E3">
              <w:rPr>
                <w:rFonts w:eastAsia="SimSun"/>
                <w:iCs/>
                <w:sz w:val="20"/>
                <w:szCs w:val="20"/>
                <w:lang w:val="el-GR"/>
              </w:rPr>
              <w:t>Η ποιότητα τους να έχει ελεγθεί με MALDI-TOF MS.</w:t>
            </w:r>
            <w:r w:rsidRPr="00BC176C">
              <w:rPr>
                <w:rFonts w:eastAsia="SimSun"/>
                <w:iCs/>
                <w:sz w:val="20"/>
                <w:szCs w:val="20"/>
                <w:lang w:val="el-GR"/>
              </w:rPr>
              <w:t xml:space="preserve"> </w:t>
            </w:r>
            <w:r w:rsidRPr="001F14E3">
              <w:rPr>
                <w:rFonts w:eastAsia="SimSun"/>
                <w:iCs/>
                <w:sz w:val="20"/>
                <w:szCs w:val="20"/>
                <w:lang w:val="el-GR"/>
              </w:rPr>
              <w:t xml:space="preserve">Να δίνεται τιμή ανά ιχνηθέτη η οποία να είναι ανεξάρτητη του μήκους της αλληλουχίας του. 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C6D" w:rsidRPr="00B56A24" w:rsidRDefault="00464C6D" w:rsidP="006F4DB6">
            <w:pPr>
              <w:jc w:val="center"/>
              <w:rPr>
                <w:color w:val="000000"/>
                <w:sz w:val="20"/>
                <w:szCs w:val="20"/>
                <w:lang w:val="el-GR"/>
              </w:rPr>
            </w:pPr>
          </w:p>
          <w:p w:rsidR="00464C6D" w:rsidRPr="00B56A24" w:rsidRDefault="00464C6D" w:rsidP="006F4DB6">
            <w:pPr>
              <w:jc w:val="center"/>
              <w:rPr>
                <w:color w:val="000000"/>
                <w:sz w:val="20"/>
                <w:szCs w:val="20"/>
                <w:lang w:val="el-GR"/>
              </w:rPr>
            </w:pPr>
          </w:p>
          <w:p w:rsidR="00464C6D" w:rsidRPr="00B56A24" w:rsidRDefault="00464C6D" w:rsidP="006F4DB6">
            <w:pPr>
              <w:jc w:val="center"/>
              <w:rPr>
                <w:color w:val="000000"/>
                <w:sz w:val="20"/>
                <w:szCs w:val="20"/>
                <w:lang w:val="el-GR"/>
              </w:rPr>
            </w:pPr>
          </w:p>
          <w:p w:rsidR="00464C6D" w:rsidRPr="00B56A24" w:rsidRDefault="00464C6D" w:rsidP="006F4DB6">
            <w:pPr>
              <w:jc w:val="center"/>
              <w:rPr>
                <w:color w:val="000000"/>
                <w:sz w:val="20"/>
                <w:szCs w:val="20"/>
                <w:lang w:val="el-GR"/>
              </w:rPr>
            </w:pPr>
          </w:p>
          <w:p w:rsidR="00464C6D" w:rsidRPr="00B56A24" w:rsidRDefault="00464C6D" w:rsidP="006F4DB6">
            <w:pPr>
              <w:jc w:val="center"/>
              <w:rPr>
                <w:color w:val="000000"/>
                <w:sz w:val="20"/>
                <w:szCs w:val="20"/>
                <w:lang w:val="el-GR"/>
              </w:rPr>
            </w:pPr>
          </w:p>
          <w:p w:rsidR="00464C6D" w:rsidRDefault="00464C6D" w:rsidP="006F4DB6">
            <w:pPr>
              <w:spacing w:after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 nmole/</w:t>
            </w:r>
          </w:p>
          <w:p w:rsidR="00464C6D" w:rsidRPr="001F14E3" w:rsidRDefault="00464C6D" w:rsidP="006F4D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vial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C6D" w:rsidRPr="001F14E3" w:rsidRDefault="00464C6D" w:rsidP="006F4D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F14E3">
              <w:rPr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vials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C6D" w:rsidRPr="001F14E3" w:rsidRDefault="00464C6D" w:rsidP="006F4D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C6D" w:rsidRPr="001F14E3" w:rsidRDefault="00464C6D" w:rsidP="006F4D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C6D" w:rsidRPr="001F14E3" w:rsidRDefault="00464C6D" w:rsidP="006F4D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464C6D" w:rsidRDefault="00464C6D" w:rsidP="00464C6D">
      <w:pPr>
        <w:rPr>
          <w:b/>
          <w:lang w:val="el-GR"/>
        </w:rPr>
      </w:pPr>
    </w:p>
    <w:p w:rsidR="00464C6D" w:rsidRDefault="00464C6D" w:rsidP="00464C6D">
      <w:pPr>
        <w:rPr>
          <w:b/>
          <w:lang w:val="el-GR"/>
        </w:rPr>
      </w:pPr>
      <w:r w:rsidRPr="002376C0">
        <w:rPr>
          <w:b/>
          <w:lang w:val="el-GR"/>
        </w:rPr>
        <w:t xml:space="preserve">Τμήμα Β: </w:t>
      </w:r>
      <w:r w:rsidRPr="002376C0">
        <w:rPr>
          <w:rFonts w:eastAsia="SimSun" w:cs="Mangal"/>
          <w:b/>
          <w:color w:val="00000A"/>
          <w:sz w:val="20"/>
          <w:szCs w:val="20"/>
          <w:lang w:val="el-GR" w:bidi="hi-IN"/>
        </w:rPr>
        <w:t>Προμήθεια Πλαστικών</w:t>
      </w:r>
      <w:r w:rsidRPr="002C481B">
        <w:rPr>
          <w:rFonts w:eastAsia="SimSun" w:cs="Mangal"/>
          <w:b/>
          <w:color w:val="00000A"/>
          <w:sz w:val="20"/>
          <w:szCs w:val="20"/>
          <w:lang w:val="el-GR" w:bidi="hi-IN"/>
        </w:rPr>
        <w:t xml:space="preserve"> </w:t>
      </w:r>
    </w:p>
    <w:tbl>
      <w:tblPr>
        <w:tblW w:w="11435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512"/>
        <w:gridCol w:w="3402"/>
        <w:gridCol w:w="1211"/>
        <w:gridCol w:w="1275"/>
        <w:gridCol w:w="817"/>
        <w:gridCol w:w="992"/>
        <w:gridCol w:w="1517"/>
      </w:tblGrid>
      <w:tr w:rsidR="00464C6D" w:rsidRPr="001D062A" w:rsidTr="006F4DB6">
        <w:trPr>
          <w:trHeight w:val="100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C6D" w:rsidRPr="001D062A" w:rsidRDefault="00464C6D" w:rsidP="006F4DB6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α/α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C6D" w:rsidRPr="001D062A" w:rsidRDefault="00464C6D" w:rsidP="006F4DB6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Είδος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C6D" w:rsidRPr="001D062A" w:rsidRDefault="00464C6D" w:rsidP="006F4DB6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r w:rsidRPr="001D062A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ΠΡΟΔΙΑΓΡΑΦΕΣ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C6D" w:rsidRPr="001D062A" w:rsidRDefault="00464C6D" w:rsidP="006F4DB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>ΣΥΣΚΕΥΑΣΙΑ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C6D" w:rsidRPr="001D062A" w:rsidRDefault="00464C6D" w:rsidP="006F4DB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>ΠΟΣΟΤΗΤΑ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C6D" w:rsidRDefault="00464C6D" w:rsidP="006F4DB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>ΑΠΑΙ</w:t>
            </w:r>
          </w:p>
          <w:p w:rsidR="00464C6D" w:rsidRDefault="00464C6D" w:rsidP="006F4DB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>ΤΗΣΗ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C6D" w:rsidRDefault="00464C6D" w:rsidP="006F4DB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>ΑΠΑ</w:t>
            </w:r>
          </w:p>
          <w:p w:rsidR="00464C6D" w:rsidRDefault="00464C6D" w:rsidP="006F4DB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>ΝΤΗΣΗ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C6D" w:rsidRDefault="00464C6D" w:rsidP="006F4DB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>ΠΑΡΑΠΟΜΠΗ/</w:t>
            </w:r>
          </w:p>
          <w:p w:rsidR="00464C6D" w:rsidRDefault="00464C6D" w:rsidP="006F4DB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>ΠΑΡΑΤΗΡΗΣΕΙΣ</w:t>
            </w:r>
          </w:p>
        </w:tc>
      </w:tr>
      <w:tr w:rsidR="00464C6D" w:rsidRPr="001D062A" w:rsidTr="006F4DB6">
        <w:trPr>
          <w:trHeight w:val="212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6D" w:rsidRPr="001D062A" w:rsidRDefault="00464C6D" w:rsidP="006F4DB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C6D" w:rsidRPr="001D062A" w:rsidRDefault="00464C6D" w:rsidP="006F4DB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24Well Poly-D-Lysine TLC Plates code 662940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C6D" w:rsidRPr="001D062A" w:rsidRDefault="00464C6D" w:rsidP="006F4DB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TC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-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PLATE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, 24 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WELL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POLY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-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-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LYSINE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, 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CELLCOA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Σ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υσκευασία των 50 πιάτων κυτταροκαλλιέργειας των 24 θέσεων, πολυστυρενίου, διάφανα, με επικάλυψη με 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POLY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-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-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LYSINE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ώστε να βελτιώνεται η πρόσφυση διαφορετικών κυτταρικών τύπων σε επιφάνειες πολυστυρενίου, με καπάκι. Περιοχή ανάπτυξης ανά φρεάτιο: 1,9 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cm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2, Μέγιστος όγκος: 3,3 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ml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και Όγκος εργασίας: 0,5 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ml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- 1 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ml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.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6D" w:rsidRDefault="00464C6D" w:rsidP="006F4D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</w:p>
          <w:p w:rsidR="00464C6D" w:rsidRDefault="00464C6D" w:rsidP="006F4D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</w:p>
          <w:p w:rsidR="00464C6D" w:rsidRDefault="00464C6D" w:rsidP="006F4D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</w:p>
          <w:p w:rsidR="00464C6D" w:rsidRDefault="00464C6D" w:rsidP="006F4DB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50 πιάτα/</w:t>
            </w:r>
          </w:p>
          <w:p w:rsidR="00464C6D" w:rsidRPr="001D062A" w:rsidRDefault="00464C6D" w:rsidP="006F4D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σακούλα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C6D" w:rsidRPr="001D062A" w:rsidRDefault="00464C6D" w:rsidP="006F4D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σακούλες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6D" w:rsidRPr="001D062A" w:rsidRDefault="00464C6D" w:rsidP="006F4D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6D" w:rsidRPr="001D062A" w:rsidRDefault="00464C6D" w:rsidP="006F4D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6D" w:rsidRPr="001D062A" w:rsidRDefault="00464C6D" w:rsidP="006F4D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64C6D" w:rsidRPr="001D062A" w:rsidTr="006F4DB6">
        <w:trPr>
          <w:trHeight w:val="69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6D" w:rsidRPr="001D062A" w:rsidRDefault="00464C6D" w:rsidP="006F4DB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C6D" w:rsidRPr="001D062A" w:rsidRDefault="00464C6D" w:rsidP="006F4DB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Μπλε ρύγχη 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(50-1000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μ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  <w:t>l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) 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  <w:t xml:space="preserve">code 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777350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C6D" w:rsidRPr="00861CA2" w:rsidRDefault="00464C6D" w:rsidP="006F4DB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Sapphire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Pipette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Tip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, 50-1000 µ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, 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universal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fit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(Ρύγχη κατάλληλα για προσαρμογή σε ολες τις πιπετες που χρησιμοποιούνται στα εργαστήρα όπως 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Eppendorf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, 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Gilson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, 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Sapphire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, 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Brand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), διαβαθμισμένα, φυσικά, μη στείρα Μη στείρα, με δυνατότητα αποστείρωσης στους 121ο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/20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. Ελεύθερα απο ανιχνεύσιμα ίχνη 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DNase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/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RNase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, ανθρώπινου 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DNA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, παρεμποδιστές της 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PCR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και ενδοτοξινών (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pyrogens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). 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6D" w:rsidRDefault="00464C6D" w:rsidP="006F4D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</w:p>
          <w:p w:rsidR="00464C6D" w:rsidRDefault="00464C6D" w:rsidP="006F4D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</w:p>
          <w:p w:rsidR="00464C6D" w:rsidRDefault="00464C6D" w:rsidP="006F4D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</w:p>
          <w:p w:rsidR="00464C6D" w:rsidRDefault="00464C6D" w:rsidP="006F4D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</w:p>
          <w:p w:rsidR="00464C6D" w:rsidRDefault="00464C6D" w:rsidP="006F4DB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1000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τμχ/</w:t>
            </w:r>
          </w:p>
          <w:p w:rsidR="00464C6D" w:rsidRPr="001D062A" w:rsidRDefault="00464C6D" w:rsidP="006F4D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σακούλα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C6D" w:rsidRPr="001D062A" w:rsidRDefault="00464C6D" w:rsidP="006F4D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σακούλες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6D" w:rsidRPr="001D062A" w:rsidRDefault="00464C6D" w:rsidP="006F4D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6D" w:rsidRPr="001D062A" w:rsidRDefault="00464C6D" w:rsidP="006F4D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6D" w:rsidRPr="001D062A" w:rsidRDefault="00464C6D" w:rsidP="006F4D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64C6D" w:rsidRPr="001D062A" w:rsidTr="006F4DB6">
        <w:trPr>
          <w:trHeight w:val="316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6D" w:rsidRPr="001D062A" w:rsidRDefault="00464C6D" w:rsidP="006F4DB6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C6D" w:rsidRPr="001D062A" w:rsidRDefault="00464C6D" w:rsidP="006F4DB6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1D062A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Στρογγυλά πιάτα (τρυβλία) με καπάκι διαμέτρου 60</w:t>
            </w:r>
            <w:r w:rsidRPr="001D062A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mm</w:t>
            </w:r>
            <w:r w:rsidRPr="001D062A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1D062A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code</w:t>
            </w:r>
            <w:r w:rsidRPr="001D062A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628102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C6D" w:rsidRPr="001D062A" w:rsidRDefault="00464C6D" w:rsidP="006F4DB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Τρυβλία (στρογγυλά πιάτα) με καπάκι, διαμέτρου 60 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mm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, χωρίς ειδική επίστρωση, για καλλιέργεια κυττάρων θηλαστικών που δεν απαιτούν υπόστρωμα για την ανάπτυξή τους (καλλιέργεια σε εναιώρημα). 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br/>
              <w:t xml:space="preserve">Κατασκευασμένα από διαφανές άχρωμο πολυστυρένιο, χωρίς βαρέα μέταλλα, μη αποστειρωμένα. Κατασκευασμένα έτσι ώστε να επιτρέπουν την ανταλλαγή αερίων. 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br/>
              <w:t xml:space="preserve">Διάμετρος 60 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mm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.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Ύψος 15 mm. 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6D" w:rsidRDefault="00464C6D" w:rsidP="006F4D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</w:p>
          <w:p w:rsidR="00464C6D" w:rsidRDefault="00464C6D" w:rsidP="006F4D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</w:p>
          <w:p w:rsidR="00464C6D" w:rsidRDefault="00464C6D" w:rsidP="006F4D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</w:p>
          <w:p w:rsidR="00464C6D" w:rsidRDefault="00464C6D" w:rsidP="006F4D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</w:p>
          <w:p w:rsidR="00464C6D" w:rsidRDefault="00464C6D" w:rsidP="006F4DB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20 τεμάχια/</w:t>
            </w:r>
          </w:p>
          <w:p w:rsidR="00464C6D" w:rsidRPr="001D062A" w:rsidRDefault="00464C6D" w:rsidP="006F4D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σακούλα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C6D" w:rsidRPr="001D062A" w:rsidRDefault="00464C6D" w:rsidP="006F4D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σακούλες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6D" w:rsidRPr="001D062A" w:rsidRDefault="00464C6D" w:rsidP="006F4D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6D" w:rsidRPr="001D062A" w:rsidRDefault="00464C6D" w:rsidP="006F4D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6D" w:rsidRPr="001D062A" w:rsidRDefault="00464C6D" w:rsidP="006F4D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64C6D" w:rsidRPr="001D062A" w:rsidTr="006F4DB6">
        <w:trPr>
          <w:trHeight w:val="374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6D" w:rsidRPr="001D062A" w:rsidRDefault="00464C6D" w:rsidP="006F4DB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C6D" w:rsidRPr="001D062A" w:rsidRDefault="00464C6D" w:rsidP="006F4DB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</w:pP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Σωλήνες φυγοκέντρου 50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  <w:t xml:space="preserve">ml </w:t>
            </w:r>
          </w:p>
          <w:p w:rsidR="00464C6D" w:rsidRPr="001D062A" w:rsidRDefault="00464C6D" w:rsidP="006F4DB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  <w:t xml:space="preserve">code 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227261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C6D" w:rsidRPr="008F7101" w:rsidRDefault="00464C6D" w:rsidP="006F4DB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Σωλήνες φυγοκέντρου 50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ml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, διαστάσεων Ø 30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mm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 115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mm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, με βιδωτό καπάκι και κωνικό πυθμένα.  Από πολυπροπυλένιο (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PP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), χωρίς βαρέα μέταλλα, αποστειρωμένα, χωρίς ανιχνεύσιμα επίπεδα δεοξυριβονουκλεασών, ριβονουκλεασών και ανθρώπινου 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DNA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, χωρίς πυρετογόνα και μη κυτταροτοξικά. Σε ουδέτερο χρώμα, με μπλε διαγράμμιση ενδιάμεσων όγκων και περιοχή για σημείωση.   Υψηλής θερμικής (-196°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+121°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- για σωληνα) και χημικής αντοχής.  Να δύνανται να φυγοκεντρηθούν σε υψηλές στροφές (3.200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xg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σε 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swinging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-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bucket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rotor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και 17.000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xg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σε 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fixed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-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angle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rotor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).  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6D" w:rsidRDefault="00464C6D" w:rsidP="006F4D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</w:p>
          <w:p w:rsidR="00464C6D" w:rsidRDefault="00464C6D" w:rsidP="006F4D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</w:p>
          <w:p w:rsidR="00464C6D" w:rsidRDefault="00464C6D" w:rsidP="006F4D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</w:p>
          <w:p w:rsidR="00464C6D" w:rsidRDefault="00464C6D" w:rsidP="006F4D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</w:p>
          <w:p w:rsidR="00464C6D" w:rsidRDefault="00464C6D" w:rsidP="006F4D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</w:p>
          <w:p w:rsidR="00464C6D" w:rsidRDefault="00464C6D" w:rsidP="006F4D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</w:p>
          <w:p w:rsidR="00464C6D" w:rsidRDefault="00464C6D" w:rsidP="006F4DB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20 τεμάχια/</w:t>
            </w:r>
          </w:p>
          <w:p w:rsidR="00464C6D" w:rsidRPr="001D062A" w:rsidRDefault="00464C6D" w:rsidP="006F4D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σακούλα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C6D" w:rsidRPr="001D062A" w:rsidRDefault="00464C6D" w:rsidP="006F4D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σακούλες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6D" w:rsidRPr="001D062A" w:rsidRDefault="00464C6D" w:rsidP="006F4D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6D" w:rsidRPr="001D062A" w:rsidRDefault="00464C6D" w:rsidP="006F4D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6D" w:rsidRPr="001D062A" w:rsidRDefault="00464C6D" w:rsidP="006F4D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64C6D" w:rsidRPr="001D062A" w:rsidTr="006F4DB6">
        <w:trPr>
          <w:trHeight w:val="98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6D" w:rsidRPr="001D062A" w:rsidRDefault="00464C6D" w:rsidP="006F4DB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C6D" w:rsidRPr="001D062A" w:rsidRDefault="00464C6D" w:rsidP="006F4DB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Κίτρινα ρύγχη (10-200μ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  <w:t>l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)</w:t>
            </w:r>
          </w:p>
          <w:p w:rsidR="00464C6D" w:rsidRPr="001D062A" w:rsidRDefault="00464C6D" w:rsidP="006F4DB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code 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739290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C6D" w:rsidRPr="00861CA2" w:rsidRDefault="00464C6D" w:rsidP="006F4DB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Ρύγχη κίτρινα 10-200μl, κατάλληλα για πιπέτες Gilson® Pipetman P20, P100, P200, F5, F10, F25, F50, F200, U200. 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Από υψηλής ποιότητας πολυπροπυλένιο (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PP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), χωρίς βαρέα μέταλλα. Ανθεκτικά σε εύρος θερμοκρασιών -190ο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έως +140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oC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.  Μη στείρα, με δυνατότητα αποστείρωσης στους 121ο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/20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. 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br/>
              <w:t xml:space="preserve">Να πληρούν τα  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ISO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9001 &amp; 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DIN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ISO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8655 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standards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6D" w:rsidRDefault="00464C6D" w:rsidP="006F4D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</w:p>
          <w:p w:rsidR="00464C6D" w:rsidRDefault="00464C6D" w:rsidP="006F4D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</w:p>
          <w:p w:rsidR="00464C6D" w:rsidRDefault="00464C6D" w:rsidP="006F4DB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500 τεμάχια/</w:t>
            </w:r>
          </w:p>
          <w:p w:rsidR="00464C6D" w:rsidRPr="001D062A" w:rsidRDefault="00464C6D" w:rsidP="006F4D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σακούλα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C6D" w:rsidRPr="001D062A" w:rsidRDefault="00464C6D" w:rsidP="006F4D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σακούλες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C6D" w:rsidRPr="001D062A" w:rsidRDefault="00464C6D" w:rsidP="006F4D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C6D" w:rsidRPr="001D062A" w:rsidRDefault="00464C6D" w:rsidP="006F4D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C6D" w:rsidRPr="001D062A" w:rsidRDefault="00464C6D" w:rsidP="006F4D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64C6D" w:rsidRPr="001D062A" w:rsidTr="006F4DB6">
        <w:trPr>
          <w:trHeight w:val="395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6D" w:rsidRPr="001D062A" w:rsidRDefault="00464C6D" w:rsidP="006F4DB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C6D" w:rsidRPr="001D062A" w:rsidRDefault="00464C6D" w:rsidP="006F4DB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Κωνικά φυγοκεντρικά σωληνάρια των 15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  <w:t>ml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</w:p>
          <w:p w:rsidR="00464C6D" w:rsidRPr="001D062A" w:rsidRDefault="00464C6D" w:rsidP="006F4DB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  <w:t>code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188271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C6D" w:rsidRPr="008F7101" w:rsidRDefault="00464C6D" w:rsidP="006F4DB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Κωνικά φυγοκεντρικά σωληνάρια 15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ml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,  Ø 17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mm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 120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mm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, με βιδωτό καπάκι. Από πολυπροπυλένιο (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PP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), χωρίς βαρέα μέταλλα, αποστειρωμένα, χωρίς ανιχνεύσιμα επίπεδα δεοξυριβονουκλεασών, ριβονουκλεασών και ανθρώπινου 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DNA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, χωρίς πυρετογόνα και μη κυτταροτοξικά. 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br/>
              <w:t>Σε ουδέτερο χρώμα, με μπλε διαγράμμιση ενδιάμεσων όγκων και  χώρο για αναγραφή στοιχείων.   Υψηλής θερμικής (-196°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+121°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για σωλήνα) και χημικής αντοχής.  Ανθεκτικά σε φυγοκέντριση 4.000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xg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σε 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swinging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-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bucket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rotor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και 15.000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xg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σε 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fixed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-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angle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rotor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. 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6D" w:rsidRDefault="00464C6D" w:rsidP="006F4D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</w:p>
          <w:p w:rsidR="00464C6D" w:rsidRDefault="00464C6D" w:rsidP="006F4D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</w:p>
          <w:p w:rsidR="00464C6D" w:rsidRDefault="00464C6D" w:rsidP="006F4D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</w:p>
          <w:p w:rsidR="00464C6D" w:rsidRDefault="00464C6D" w:rsidP="006F4D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</w:p>
          <w:p w:rsidR="00464C6D" w:rsidRDefault="00464C6D" w:rsidP="006F4D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</w:p>
          <w:p w:rsidR="00464C6D" w:rsidRDefault="00464C6D" w:rsidP="006F4DB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100 τεμάχια/</w:t>
            </w:r>
          </w:p>
          <w:p w:rsidR="00464C6D" w:rsidRDefault="00464C6D" w:rsidP="006F4DB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Συσκευ</w:t>
            </w:r>
          </w:p>
          <w:p w:rsidR="00464C6D" w:rsidRPr="001D062A" w:rsidRDefault="00464C6D" w:rsidP="006F4D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ασία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C6D" w:rsidRDefault="00464C6D" w:rsidP="006F4DB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1D06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  <w:p w:rsidR="00464C6D" w:rsidRDefault="00464C6D" w:rsidP="006F4DB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συσκευ</w:t>
            </w:r>
          </w:p>
          <w:p w:rsidR="00464C6D" w:rsidRPr="001D062A" w:rsidRDefault="00464C6D" w:rsidP="006F4DB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ασίες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C6D" w:rsidRPr="001D062A" w:rsidRDefault="00464C6D" w:rsidP="006F4D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C6D" w:rsidRPr="001D062A" w:rsidRDefault="00464C6D" w:rsidP="006F4D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C6D" w:rsidRPr="001D062A" w:rsidRDefault="00464C6D" w:rsidP="006F4D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464C6D" w:rsidRDefault="00464C6D" w:rsidP="00464C6D">
      <w:pPr>
        <w:rPr>
          <w:b/>
          <w:lang w:val="en-US"/>
        </w:rPr>
      </w:pPr>
    </w:p>
    <w:p w:rsidR="00B9359F" w:rsidRDefault="00B9359F" w:rsidP="00F93099">
      <w:pPr>
        <w:jc w:val="center"/>
        <w:rPr>
          <w:rFonts w:eastAsia="SimSun"/>
          <w:b/>
          <w:iCs/>
          <w:szCs w:val="22"/>
          <w:u w:val="single"/>
          <w:lang w:val="el-GR"/>
        </w:rPr>
      </w:pPr>
      <w:bookmarkStart w:id="0" w:name="_GoBack"/>
      <w:bookmarkEnd w:id="0"/>
    </w:p>
    <w:sectPr w:rsidR="00B9359F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59F" w:rsidRDefault="00B9359F" w:rsidP="00B9359F">
      <w:pPr>
        <w:spacing w:after="0"/>
      </w:pPr>
      <w:r>
        <w:separator/>
      </w:r>
    </w:p>
  </w:endnote>
  <w:endnote w:type="continuationSeparator" w:id="0">
    <w:p w:rsidR="00B9359F" w:rsidRDefault="00B9359F" w:rsidP="00B935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A1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4617293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:rsidR="00B9359F" w:rsidRPr="00B9359F" w:rsidRDefault="00B9359F">
        <w:pPr>
          <w:pStyle w:val="a5"/>
          <w:jc w:val="right"/>
          <w:rPr>
            <w:sz w:val="20"/>
          </w:rPr>
        </w:pPr>
        <w:r w:rsidRPr="00B9359F">
          <w:rPr>
            <w:sz w:val="20"/>
          </w:rPr>
          <w:fldChar w:fldCharType="begin"/>
        </w:r>
        <w:r w:rsidRPr="00B9359F">
          <w:rPr>
            <w:sz w:val="20"/>
          </w:rPr>
          <w:instrText xml:space="preserve"> PAGE   \* MERGEFORMAT </w:instrText>
        </w:r>
        <w:r w:rsidRPr="00B9359F">
          <w:rPr>
            <w:sz w:val="20"/>
          </w:rPr>
          <w:fldChar w:fldCharType="separate"/>
        </w:r>
        <w:r w:rsidR="00464C6D">
          <w:rPr>
            <w:noProof/>
            <w:sz w:val="20"/>
          </w:rPr>
          <w:t>1</w:t>
        </w:r>
        <w:r w:rsidRPr="00B9359F">
          <w:rPr>
            <w:noProof/>
            <w:sz w:val="20"/>
          </w:rPr>
          <w:fldChar w:fldCharType="end"/>
        </w:r>
      </w:p>
    </w:sdtContent>
  </w:sdt>
  <w:p w:rsidR="00B9359F" w:rsidRPr="00B9359F" w:rsidRDefault="00B9359F">
    <w:pPr>
      <w:pStyle w:val="a5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59F" w:rsidRDefault="00B9359F" w:rsidP="00B9359F">
      <w:pPr>
        <w:spacing w:after="0"/>
      </w:pPr>
      <w:r>
        <w:separator/>
      </w:r>
    </w:p>
  </w:footnote>
  <w:footnote w:type="continuationSeparator" w:id="0">
    <w:p w:rsidR="00B9359F" w:rsidRDefault="00B9359F" w:rsidP="00B9359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1031A"/>
    <w:multiLevelType w:val="hybridMultilevel"/>
    <w:tmpl w:val="57B2D96C"/>
    <w:lvl w:ilvl="0" w:tplc="9474CC2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E142F7"/>
    <w:multiLevelType w:val="hybridMultilevel"/>
    <w:tmpl w:val="5784DD46"/>
    <w:lvl w:ilvl="0" w:tplc="6102F666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C51CC2"/>
    <w:multiLevelType w:val="hybridMultilevel"/>
    <w:tmpl w:val="623637B0"/>
    <w:lvl w:ilvl="0" w:tplc="B868124A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5E4D19"/>
    <w:multiLevelType w:val="hybridMultilevel"/>
    <w:tmpl w:val="FA8ED986"/>
    <w:lvl w:ilvl="0" w:tplc="8D847CCE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D723F2"/>
    <w:multiLevelType w:val="hybridMultilevel"/>
    <w:tmpl w:val="67A6CB64"/>
    <w:lvl w:ilvl="0" w:tplc="5124611A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583"/>
    <w:rsid w:val="001248F5"/>
    <w:rsid w:val="00237039"/>
    <w:rsid w:val="00423583"/>
    <w:rsid w:val="00464C6D"/>
    <w:rsid w:val="005E3009"/>
    <w:rsid w:val="00B9359F"/>
    <w:rsid w:val="00BC753C"/>
    <w:rsid w:val="00CA4207"/>
    <w:rsid w:val="00DD1101"/>
    <w:rsid w:val="00F148B8"/>
    <w:rsid w:val="00F9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8FE2F"/>
  <w15:chartTrackingRefBased/>
  <w15:docId w15:val="{2160C81E-B0EE-4FC8-BC7D-E5D612A61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099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F93099"/>
    <w:pPr>
      <w:suppressAutoHyphens w:val="0"/>
      <w:spacing w:after="0"/>
      <w:ind w:left="720"/>
      <w:contextualSpacing/>
      <w:jc w:val="left"/>
    </w:pPr>
    <w:rPr>
      <w:rFonts w:ascii="CG Times" w:hAnsi="CG Times" w:cs="Times New Roman"/>
      <w:sz w:val="20"/>
      <w:szCs w:val="20"/>
      <w:lang w:val="en-US" w:eastAsia="el-GR"/>
    </w:rPr>
  </w:style>
  <w:style w:type="character" w:customStyle="1" w:styleId="Char">
    <w:name w:val="Παράγραφος λίστας Char"/>
    <w:link w:val="a3"/>
    <w:uiPriority w:val="34"/>
    <w:rsid w:val="00F93099"/>
    <w:rPr>
      <w:rFonts w:ascii="CG Times" w:eastAsia="Times New Roman" w:hAnsi="CG Times" w:cs="Times New Roman"/>
      <w:sz w:val="20"/>
      <w:szCs w:val="20"/>
      <w:lang w:eastAsia="el-GR"/>
    </w:rPr>
  </w:style>
  <w:style w:type="paragraph" w:styleId="a4">
    <w:name w:val="header"/>
    <w:basedOn w:val="a"/>
    <w:link w:val="Char0"/>
    <w:uiPriority w:val="99"/>
    <w:unhideWhenUsed/>
    <w:rsid w:val="00B9359F"/>
    <w:pPr>
      <w:tabs>
        <w:tab w:val="center" w:pos="4320"/>
        <w:tab w:val="right" w:pos="8640"/>
      </w:tabs>
      <w:spacing w:after="0"/>
    </w:pPr>
  </w:style>
  <w:style w:type="character" w:customStyle="1" w:styleId="Char0">
    <w:name w:val="Κεφαλίδα Char"/>
    <w:basedOn w:val="a0"/>
    <w:link w:val="a4"/>
    <w:uiPriority w:val="99"/>
    <w:rsid w:val="00B9359F"/>
    <w:rPr>
      <w:rFonts w:ascii="Calibri" w:eastAsia="Times New Roman" w:hAnsi="Calibri" w:cs="Calibri"/>
      <w:szCs w:val="24"/>
      <w:lang w:val="en-GB" w:eastAsia="ar-SA"/>
    </w:rPr>
  </w:style>
  <w:style w:type="paragraph" w:styleId="a5">
    <w:name w:val="footer"/>
    <w:basedOn w:val="a"/>
    <w:link w:val="Char1"/>
    <w:uiPriority w:val="99"/>
    <w:unhideWhenUsed/>
    <w:rsid w:val="00B9359F"/>
    <w:pPr>
      <w:tabs>
        <w:tab w:val="center" w:pos="4320"/>
        <w:tab w:val="right" w:pos="8640"/>
      </w:tabs>
      <w:spacing w:after="0"/>
    </w:pPr>
  </w:style>
  <w:style w:type="character" w:customStyle="1" w:styleId="Char1">
    <w:name w:val="Υποσέλιδο Char"/>
    <w:basedOn w:val="a0"/>
    <w:link w:val="a5"/>
    <w:uiPriority w:val="99"/>
    <w:rsid w:val="00B9359F"/>
    <w:rPr>
      <w:rFonts w:ascii="Calibri" w:eastAsia="Times New Roman" w:hAnsi="Calibri" w:cs="Calibri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1150</Words>
  <Characters>6555</Characters>
  <Application>Microsoft Office Word</Application>
  <DocSecurity>0</DocSecurity>
  <Lines>54</Lines>
  <Paragraphs>15</Paragraphs>
  <ScaleCrop>false</ScaleCrop>
  <Company/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Olga.Defingou</dc:creator>
  <cp:keywords/>
  <dc:description/>
  <cp:lastModifiedBy>Olga.Defingou</cp:lastModifiedBy>
  <cp:revision>10</cp:revision>
  <dcterms:created xsi:type="dcterms:W3CDTF">2021-11-23T12:47:00Z</dcterms:created>
  <dcterms:modified xsi:type="dcterms:W3CDTF">2022-03-21T12:50:00Z</dcterms:modified>
</cp:coreProperties>
</file>